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22D" w:rsidRDefault="0066322D"/>
    <w:tbl>
      <w:tblPr>
        <w:tblStyle w:val="TableGrid"/>
        <w:tblW w:w="0" w:type="auto"/>
        <w:tblLook w:val="04A0" w:firstRow="1" w:lastRow="0" w:firstColumn="1" w:lastColumn="0" w:noHBand="0" w:noVBand="1"/>
      </w:tblPr>
      <w:tblGrid>
        <w:gridCol w:w="2559"/>
        <w:gridCol w:w="2147"/>
        <w:gridCol w:w="2660"/>
        <w:gridCol w:w="1990"/>
        <w:gridCol w:w="1979"/>
        <w:gridCol w:w="2613"/>
      </w:tblGrid>
      <w:tr w:rsidR="007B4D42" w:rsidTr="007B4D42">
        <w:trPr>
          <w:trHeight w:val="1244"/>
        </w:trPr>
        <w:tc>
          <w:tcPr>
            <w:tcW w:w="13948" w:type="dxa"/>
            <w:gridSpan w:val="6"/>
          </w:tcPr>
          <w:p w:rsidR="007B4D42" w:rsidRPr="003564B3" w:rsidRDefault="007B4D42" w:rsidP="004348A3">
            <w:pPr>
              <w:jc w:val="center"/>
              <w:rPr>
                <w:sz w:val="28"/>
                <w:szCs w:val="28"/>
                <w:lang w:val="en-US"/>
              </w:rPr>
            </w:pPr>
            <w:r w:rsidRPr="007B4D42">
              <w:rPr>
                <w:b/>
                <w:sz w:val="28"/>
                <w:szCs w:val="28"/>
                <w:lang w:val="en-US"/>
              </w:rPr>
              <w:t>Catch Up Funding Plan 2020/2021</w:t>
            </w:r>
            <w:r w:rsidR="004348A3">
              <w:rPr>
                <w:b/>
                <w:sz w:val="28"/>
                <w:szCs w:val="28"/>
                <w:lang w:val="en-US"/>
              </w:rPr>
              <w:t xml:space="preserve"> </w:t>
            </w:r>
            <w:proofErr w:type="spellStart"/>
            <w:r w:rsidRPr="003564B3">
              <w:rPr>
                <w:b/>
                <w:sz w:val="28"/>
                <w:szCs w:val="28"/>
                <w:lang w:val="en-US"/>
              </w:rPr>
              <w:t>Littlemoor</w:t>
            </w:r>
            <w:proofErr w:type="spellEnd"/>
            <w:r w:rsidRPr="003564B3">
              <w:rPr>
                <w:b/>
                <w:sz w:val="28"/>
                <w:szCs w:val="28"/>
                <w:lang w:val="en-US"/>
              </w:rPr>
              <w:t xml:space="preserve"> Primary School</w:t>
            </w:r>
            <w:r w:rsidR="003564B3" w:rsidRPr="003564B3">
              <w:rPr>
                <w:sz w:val="28"/>
                <w:szCs w:val="28"/>
                <w:lang w:val="en-US"/>
              </w:rPr>
              <w:t xml:space="preserve"> Allocation: £23, 840</w:t>
            </w:r>
          </w:p>
          <w:p w:rsidR="0021213D" w:rsidRPr="0021213D" w:rsidRDefault="007B4D42" w:rsidP="0021213D">
            <w:pPr>
              <w:jc w:val="center"/>
              <w:rPr>
                <w:b/>
                <w:sz w:val="20"/>
                <w:szCs w:val="20"/>
                <w:lang w:val="en-US"/>
              </w:rPr>
            </w:pPr>
            <w:r w:rsidRPr="0021213D">
              <w:rPr>
                <w:sz w:val="20"/>
                <w:szCs w:val="20"/>
                <w:lang w:val="en-US"/>
              </w:rPr>
              <w:t xml:space="preserve">Our Catch-up Funding Plan is tightly linked to our Logic Model and direct references have been made to link to the specific areas. We have used the EEF </w:t>
            </w:r>
            <w:r w:rsidR="00921E88" w:rsidRPr="0021213D">
              <w:rPr>
                <w:sz w:val="20"/>
                <w:szCs w:val="20"/>
                <w:lang w:val="en-US"/>
              </w:rPr>
              <w:t>‘G</w:t>
            </w:r>
            <w:r w:rsidRPr="0021213D">
              <w:rPr>
                <w:sz w:val="20"/>
                <w:szCs w:val="20"/>
                <w:lang w:val="en-US"/>
              </w:rPr>
              <w:t xml:space="preserve">uide </w:t>
            </w:r>
            <w:r w:rsidR="00921E88" w:rsidRPr="0021213D">
              <w:rPr>
                <w:sz w:val="20"/>
                <w:szCs w:val="20"/>
                <w:lang w:val="en-US"/>
              </w:rPr>
              <w:t xml:space="preserve">to Supporting School Planning’, and the ‘Teacher Toolkit’ </w:t>
            </w:r>
            <w:r w:rsidRPr="0021213D">
              <w:rPr>
                <w:sz w:val="20"/>
                <w:szCs w:val="20"/>
                <w:lang w:val="en-US"/>
              </w:rPr>
              <w:t>for the selection of tried and tested intervention</w:t>
            </w:r>
            <w:r w:rsidR="00921E88" w:rsidRPr="0021213D">
              <w:rPr>
                <w:sz w:val="20"/>
                <w:szCs w:val="20"/>
                <w:lang w:val="en-US"/>
              </w:rPr>
              <w:t>;</w:t>
            </w:r>
            <w:r w:rsidRPr="0021213D">
              <w:rPr>
                <w:sz w:val="20"/>
                <w:szCs w:val="20"/>
                <w:lang w:val="en-US"/>
              </w:rPr>
              <w:t xml:space="preserve"> alongside our own research, assessment, staff expertise and identification of need.</w:t>
            </w:r>
            <w:r w:rsidR="00921E88" w:rsidRPr="0021213D">
              <w:rPr>
                <w:sz w:val="20"/>
                <w:szCs w:val="20"/>
                <w:lang w:val="en-US"/>
              </w:rPr>
              <w:t xml:space="preserve"> </w:t>
            </w:r>
            <w:r w:rsidR="004348A3" w:rsidRPr="0021213D">
              <w:rPr>
                <w:sz w:val="20"/>
                <w:szCs w:val="20"/>
                <w:lang w:val="en-US"/>
              </w:rPr>
              <w:t>This plan will be reviewed in Autumn 2021</w:t>
            </w:r>
            <w:r w:rsidRPr="0021213D">
              <w:rPr>
                <w:b/>
                <w:sz w:val="20"/>
                <w:szCs w:val="20"/>
                <w:lang w:val="en-US"/>
              </w:rPr>
              <w:t xml:space="preserve"> </w:t>
            </w:r>
          </w:p>
        </w:tc>
      </w:tr>
      <w:tr w:rsidR="007B4D42" w:rsidTr="00FA2D71">
        <w:trPr>
          <w:trHeight w:val="1440"/>
        </w:trPr>
        <w:tc>
          <w:tcPr>
            <w:tcW w:w="13948" w:type="dxa"/>
            <w:gridSpan w:val="6"/>
          </w:tcPr>
          <w:p w:rsidR="007B4D42" w:rsidRPr="00232BDE" w:rsidRDefault="007B4D42" w:rsidP="007B4D42">
            <w:pPr>
              <w:rPr>
                <w:b/>
                <w:sz w:val="24"/>
                <w:szCs w:val="24"/>
                <w:lang w:val="en-US"/>
              </w:rPr>
            </w:pPr>
            <w:r w:rsidRPr="00232BDE">
              <w:rPr>
                <w:b/>
                <w:sz w:val="24"/>
                <w:szCs w:val="24"/>
                <w:lang w:val="en-US"/>
              </w:rPr>
              <w:t>EEF Guide to Supporting School Planning; A tiered approach 2021</w:t>
            </w:r>
            <w:r w:rsidR="00232BDE" w:rsidRPr="00232BDE">
              <w:rPr>
                <w:b/>
                <w:sz w:val="24"/>
                <w:szCs w:val="24"/>
                <w:lang w:val="en-US"/>
              </w:rPr>
              <w:t xml:space="preserve">: </w:t>
            </w:r>
            <w:r w:rsidRPr="00232BDE">
              <w:rPr>
                <w:b/>
                <w:sz w:val="24"/>
                <w:szCs w:val="24"/>
                <w:lang w:val="en-US"/>
              </w:rPr>
              <w:t>Teaching and CPD</w:t>
            </w:r>
          </w:p>
          <w:p w:rsidR="007B4D42" w:rsidRDefault="007B4D42" w:rsidP="003564B3">
            <w:pPr>
              <w:jc w:val="both"/>
              <w:rPr>
                <w:b/>
                <w:sz w:val="28"/>
                <w:szCs w:val="28"/>
                <w:lang w:val="en-US"/>
              </w:rPr>
            </w:pPr>
            <w:r w:rsidRPr="00C65EA7">
              <w:rPr>
                <w:sz w:val="20"/>
                <w:szCs w:val="20"/>
              </w:rPr>
              <w:t xml:space="preserve">The best available evidence indicates that great teaching is the most important lever schools </w:t>
            </w:r>
            <w:proofErr w:type="gramStart"/>
            <w:r w:rsidRPr="00C65EA7">
              <w:rPr>
                <w:sz w:val="20"/>
                <w:szCs w:val="20"/>
              </w:rPr>
              <w:t>have to</w:t>
            </w:r>
            <w:proofErr w:type="gramEnd"/>
            <w:r w:rsidRPr="00C65EA7">
              <w:rPr>
                <w:sz w:val="20"/>
                <w:szCs w:val="20"/>
              </w:rPr>
              <w:t xml:space="preserve"> improve outcomes for their pupils. This was true before the Covid-19 pandemic and it will continue to be vital throughout this academic year. Prioritising high quality instruction in the classroom setting has new-found logistical barriers, but the principles of great teaching remain unchanged. Our recent review of the evidence on ‘Special Educational Needs in Mainstream Schools’ found strong evidence that explicit instruction, scaffolding, flexible grouping and cognitive and metacognitive strategies are key components of high-quality teaching and learning for pupils. Having deep subject knowledge and a flexible understanding of the content being taught is clearly important. High-quality assessment is essential to great teaching, helping us understand what pupils have (or have not) learned. Targeted diagnostic assessments can support teachers to monitor pupils’ progress, particularly as they maintain classroom routines and recover any learning loss. Schools may also consider how they assess pupils’ engagement with school and their well-being. Whole-school planning that focuses on high-quality teaching requires the support factor of sustained professional development. Areas such as effective remote teaching may need to be revisited in professional development, thereby ensuring effective remote curriculum provision should unplanned school closures occur.</w:t>
            </w:r>
          </w:p>
        </w:tc>
      </w:tr>
      <w:tr w:rsidR="004437DD" w:rsidTr="0021213D">
        <w:tc>
          <w:tcPr>
            <w:tcW w:w="2559" w:type="dxa"/>
          </w:tcPr>
          <w:p w:rsidR="00AA7767" w:rsidRPr="00AA7767" w:rsidRDefault="00AA7767" w:rsidP="0021213D">
            <w:pPr>
              <w:jc w:val="center"/>
              <w:rPr>
                <w:b/>
                <w:sz w:val="24"/>
                <w:szCs w:val="24"/>
                <w:lang w:val="en-US"/>
              </w:rPr>
            </w:pPr>
            <w:r w:rsidRPr="00AA7767">
              <w:rPr>
                <w:b/>
                <w:sz w:val="24"/>
                <w:szCs w:val="24"/>
                <w:lang w:val="en-US"/>
              </w:rPr>
              <w:t>What?</w:t>
            </w:r>
          </w:p>
        </w:tc>
        <w:tc>
          <w:tcPr>
            <w:tcW w:w="2147" w:type="dxa"/>
          </w:tcPr>
          <w:p w:rsidR="00AA7767" w:rsidRPr="00AA7767" w:rsidRDefault="00AA7767" w:rsidP="0021213D">
            <w:pPr>
              <w:jc w:val="center"/>
              <w:rPr>
                <w:b/>
                <w:sz w:val="24"/>
                <w:szCs w:val="24"/>
                <w:lang w:val="en-US"/>
              </w:rPr>
            </w:pPr>
            <w:r w:rsidRPr="00AA7767">
              <w:rPr>
                <w:b/>
                <w:sz w:val="24"/>
                <w:szCs w:val="24"/>
                <w:lang w:val="en-US"/>
              </w:rPr>
              <w:t>Logic Model Link</w:t>
            </w:r>
          </w:p>
        </w:tc>
        <w:tc>
          <w:tcPr>
            <w:tcW w:w="2660" w:type="dxa"/>
          </w:tcPr>
          <w:p w:rsidR="00AA7767" w:rsidRPr="00AA7767" w:rsidRDefault="00AA7767" w:rsidP="0021213D">
            <w:pPr>
              <w:jc w:val="center"/>
              <w:rPr>
                <w:b/>
                <w:sz w:val="24"/>
                <w:szCs w:val="24"/>
                <w:lang w:val="en-US"/>
              </w:rPr>
            </w:pPr>
            <w:r w:rsidRPr="00AA7767">
              <w:rPr>
                <w:b/>
                <w:sz w:val="24"/>
                <w:szCs w:val="24"/>
                <w:lang w:val="en-US"/>
              </w:rPr>
              <w:t>Who?</w:t>
            </w:r>
          </w:p>
        </w:tc>
        <w:tc>
          <w:tcPr>
            <w:tcW w:w="1990" w:type="dxa"/>
          </w:tcPr>
          <w:p w:rsidR="00AA7767" w:rsidRPr="00AA7767" w:rsidRDefault="00AA7767" w:rsidP="0021213D">
            <w:pPr>
              <w:jc w:val="center"/>
              <w:rPr>
                <w:b/>
                <w:sz w:val="24"/>
                <w:szCs w:val="24"/>
                <w:lang w:val="en-US"/>
              </w:rPr>
            </w:pPr>
            <w:r w:rsidRPr="00AA7767">
              <w:rPr>
                <w:b/>
                <w:sz w:val="24"/>
                <w:szCs w:val="24"/>
                <w:lang w:val="en-US"/>
              </w:rPr>
              <w:t>When?</w:t>
            </w:r>
          </w:p>
        </w:tc>
        <w:tc>
          <w:tcPr>
            <w:tcW w:w="1979" w:type="dxa"/>
          </w:tcPr>
          <w:p w:rsidR="00AA7767" w:rsidRPr="00AA7767" w:rsidRDefault="00AA7767" w:rsidP="0021213D">
            <w:pPr>
              <w:jc w:val="center"/>
              <w:rPr>
                <w:b/>
                <w:sz w:val="24"/>
                <w:szCs w:val="24"/>
                <w:lang w:val="en-US"/>
              </w:rPr>
            </w:pPr>
            <w:r w:rsidRPr="00AA7767">
              <w:rPr>
                <w:b/>
                <w:sz w:val="24"/>
                <w:szCs w:val="24"/>
                <w:lang w:val="en-US"/>
              </w:rPr>
              <w:t>How much?</w:t>
            </w:r>
          </w:p>
        </w:tc>
        <w:tc>
          <w:tcPr>
            <w:tcW w:w="2613" w:type="dxa"/>
          </w:tcPr>
          <w:p w:rsidR="00AA7767" w:rsidRPr="00AA7767" w:rsidRDefault="00AA7767" w:rsidP="0021213D">
            <w:pPr>
              <w:jc w:val="center"/>
              <w:rPr>
                <w:b/>
                <w:sz w:val="24"/>
                <w:szCs w:val="24"/>
                <w:lang w:val="en-US"/>
              </w:rPr>
            </w:pPr>
            <w:r w:rsidRPr="00AA7767">
              <w:rPr>
                <w:b/>
                <w:sz w:val="24"/>
                <w:szCs w:val="24"/>
                <w:lang w:val="en-US"/>
              </w:rPr>
              <w:t>Outcome</w:t>
            </w:r>
            <w:r w:rsidR="0021213D">
              <w:rPr>
                <w:b/>
                <w:sz w:val="24"/>
                <w:szCs w:val="24"/>
                <w:lang w:val="en-US"/>
              </w:rPr>
              <w:t>?</w:t>
            </w:r>
          </w:p>
        </w:tc>
      </w:tr>
      <w:tr w:rsidR="00232BDE" w:rsidTr="0021213D">
        <w:tc>
          <w:tcPr>
            <w:tcW w:w="2559" w:type="dxa"/>
          </w:tcPr>
          <w:p w:rsidR="00232BDE" w:rsidRPr="00232BDE" w:rsidRDefault="00232BDE">
            <w:pPr>
              <w:rPr>
                <w:b/>
                <w:sz w:val="20"/>
                <w:szCs w:val="20"/>
                <w:lang w:val="en-US"/>
              </w:rPr>
            </w:pPr>
            <w:r w:rsidRPr="00232BDE">
              <w:rPr>
                <w:b/>
                <w:sz w:val="20"/>
                <w:szCs w:val="20"/>
                <w:lang w:val="en-US"/>
              </w:rPr>
              <w:t xml:space="preserve">Catch up Literacy and Numeracy training </w:t>
            </w:r>
          </w:p>
        </w:tc>
        <w:tc>
          <w:tcPr>
            <w:tcW w:w="2147" w:type="dxa"/>
          </w:tcPr>
          <w:p w:rsidR="00232BDE" w:rsidRPr="00232BDE" w:rsidRDefault="00232BDE">
            <w:pPr>
              <w:rPr>
                <w:sz w:val="20"/>
                <w:szCs w:val="20"/>
                <w:lang w:val="en-US"/>
              </w:rPr>
            </w:pPr>
            <w:r w:rsidRPr="00232BDE">
              <w:rPr>
                <w:sz w:val="20"/>
                <w:szCs w:val="20"/>
                <w:lang w:val="en-US"/>
              </w:rPr>
              <w:t>Active ingredient 3 Metacognition and Self-Regulation</w:t>
            </w:r>
          </w:p>
        </w:tc>
        <w:tc>
          <w:tcPr>
            <w:tcW w:w="2660" w:type="dxa"/>
          </w:tcPr>
          <w:p w:rsidR="00232BDE" w:rsidRPr="00232BDE" w:rsidRDefault="00232BDE">
            <w:pPr>
              <w:rPr>
                <w:sz w:val="20"/>
                <w:szCs w:val="20"/>
                <w:lang w:val="en-US"/>
              </w:rPr>
            </w:pPr>
            <w:r w:rsidRPr="00232BDE">
              <w:rPr>
                <w:sz w:val="20"/>
                <w:szCs w:val="20"/>
                <w:lang w:val="en-US"/>
              </w:rPr>
              <w:t>English Lead, Math’s Lead, Key Stage 2 Leaders x2, TA x 2</w:t>
            </w:r>
          </w:p>
        </w:tc>
        <w:tc>
          <w:tcPr>
            <w:tcW w:w="1990" w:type="dxa"/>
          </w:tcPr>
          <w:p w:rsidR="00232BDE" w:rsidRPr="00232BDE" w:rsidRDefault="00232BDE">
            <w:pPr>
              <w:rPr>
                <w:sz w:val="20"/>
                <w:szCs w:val="20"/>
                <w:lang w:val="en-US"/>
              </w:rPr>
            </w:pPr>
            <w:r w:rsidRPr="00232BDE">
              <w:rPr>
                <w:sz w:val="20"/>
                <w:szCs w:val="20"/>
                <w:lang w:val="en-US"/>
              </w:rPr>
              <w:t>Autumn 2020</w:t>
            </w:r>
          </w:p>
        </w:tc>
        <w:tc>
          <w:tcPr>
            <w:tcW w:w="1979" w:type="dxa"/>
          </w:tcPr>
          <w:p w:rsidR="00232BDE" w:rsidRPr="00232BDE" w:rsidRDefault="00232BDE">
            <w:pPr>
              <w:rPr>
                <w:sz w:val="20"/>
                <w:szCs w:val="20"/>
                <w:lang w:val="en-US"/>
              </w:rPr>
            </w:pPr>
            <w:r w:rsidRPr="00232BDE">
              <w:rPr>
                <w:sz w:val="20"/>
                <w:szCs w:val="20"/>
                <w:lang w:val="en-US"/>
              </w:rPr>
              <w:t>£1</w:t>
            </w:r>
            <w:r w:rsidR="004437DD">
              <w:rPr>
                <w:sz w:val="20"/>
                <w:szCs w:val="20"/>
                <w:lang w:val="en-US"/>
              </w:rPr>
              <w:t>000</w:t>
            </w:r>
          </w:p>
        </w:tc>
        <w:tc>
          <w:tcPr>
            <w:tcW w:w="2613" w:type="dxa"/>
            <w:vMerge w:val="restart"/>
          </w:tcPr>
          <w:p w:rsidR="00232BDE" w:rsidRPr="00232BDE" w:rsidRDefault="00232BDE" w:rsidP="003564B3">
            <w:pPr>
              <w:rPr>
                <w:sz w:val="20"/>
                <w:szCs w:val="20"/>
                <w:lang w:val="en-US"/>
              </w:rPr>
            </w:pPr>
            <w:r>
              <w:rPr>
                <w:sz w:val="20"/>
                <w:szCs w:val="20"/>
                <w:lang w:val="en-US"/>
              </w:rPr>
              <w:t xml:space="preserve">Through high quality CPD, staff who are required to deliver intervention programs are highly skilled, with expert subject knowledge, to support pupils in making progress. </w:t>
            </w:r>
            <w:r w:rsidR="004348A3">
              <w:rPr>
                <w:sz w:val="20"/>
                <w:szCs w:val="20"/>
                <w:lang w:val="en-US"/>
              </w:rPr>
              <w:t>Teachers, with the support of TAs will make accurate</w:t>
            </w:r>
            <w:r>
              <w:rPr>
                <w:sz w:val="20"/>
                <w:szCs w:val="20"/>
                <w:lang w:val="en-US"/>
              </w:rPr>
              <w:t xml:space="preserve"> targeted assessments</w:t>
            </w:r>
            <w:r w:rsidR="004348A3">
              <w:rPr>
                <w:sz w:val="20"/>
                <w:szCs w:val="20"/>
                <w:lang w:val="en-US"/>
              </w:rPr>
              <w:t>,</w:t>
            </w:r>
            <w:r>
              <w:rPr>
                <w:sz w:val="20"/>
                <w:szCs w:val="20"/>
                <w:lang w:val="en-US"/>
              </w:rPr>
              <w:t xml:space="preserve"> to identify the learning that has been achieved or </w:t>
            </w:r>
            <w:r w:rsidR="004348A3">
              <w:rPr>
                <w:sz w:val="20"/>
                <w:szCs w:val="20"/>
                <w:lang w:val="en-US"/>
              </w:rPr>
              <w:t>lost and</w:t>
            </w:r>
            <w:r>
              <w:rPr>
                <w:sz w:val="20"/>
                <w:szCs w:val="20"/>
                <w:lang w:val="en-US"/>
              </w:rPr>
              <w:t xml:space="preserve"> provide a flexible response to pupil need. By accessing CPD on MHWB, the AHT will be able to support staff in recognizing and supporting pupil well-being needs</w:t>
            </w:r>
          </w:p>
        </w:tc>
      </w:tr>
      <w:tr w:rsidR="00232BDE" w:rsidTr="0021213D">
        <w:tc>
          <w:tcPr>
            <w:tcW w:w="2559" w:type="dxa"/>
          </w:tcPr>
          <w:p w:rsidR="00232BDE" w:rsidRPr="00232BDE" w:rsidRDefault="00232BDE">
            <w:pPr>
              <w:rPr>
                <w:b/>
                <w:sz w:val="20"/>
                <w:szCs w:val="20"/>
                <w:lang w:val="en-US"/>
              </w:rPr>
            </w:pPr>
            <w:r w:rsidRPr="00232BDE">
              <w:rPr>
                <w:b/>
                <w:sz w:val="20"/>
                <w:szCs w:val="20"/>
                <w:lang w:val="en-US"/>
              </w:rPr>
              <w:t>NELI Training EYFS</w:t>
            </w:r>
          </w:p>
        </w:tc>
        <w:tc>
          <w:tcPr>
            <w:tcW w:w="2147" w:type="dxa"/>
          </w:tcPr>
          <w:p w:rsidR="00232BDE" w:rsidRPr="00232BDE" w:rsidRDefault="00232BDE">
            <w:pPr>
              <w:rPr>
                <w:sz w:val="20"/>
                <w:szCs w:val="20"/>
                <w:lang w:val="en-US"/>
              </w:rPr>
            </w:pPr>
            <w:r w:rsidRPr="00232BDE">
              <w:rPr>
                <w:sz w:val="20"/>
                <w:szCs w:val="20"/>
                <w:lang w:val="en-US"/>
              </w:rPr>
              <w:t>Active ingredient 3 Metacognition and Self-Regulation</w:t>
            </w:r>
          </w:p>
        </w:tc>
        <w:tc>
          <w:tcPr>
            <w:tcW w:w="2660" w:type="dxa"/>
          </w:tcPr>
          <w:p w:rsidR="004437DD" w:rsidRDefault="00232BDE">
            <w:pPr>
              <w:rPr>
                <w:sz w:val="20"/>
                <w:szCs w:val="20"/>
                <w:lang w:val="en-US"/>
              </w:rPr>
            </w:pPr>
            <w:r w:rsidRPr="00232BDE">
              <w:rPr>
                <w:sz w:val="20"/>
                <w:szCs w:val="20"/>
                <w:lang w:val="en-US"/>
              </w:rPr>
              <w:t xml:space="preserve">EYFS staff and Inclusion </w:t>
            </w:r>
          </w:p>
          <w:p w:rsidR="00232BDE" w:rsidRPr="00232BDE" w:rsidRDefault="00232BDE">
            <w:pPr>
              <w:rPr>
                <w:sz w:val="20"/>
                <w:szCs w:val="20"/>
                <w:lang w:val="en-US"/>
              </w:rPr>
            </w:pPr>
            <w:r w:rsidRPr="00232BDE">
              <w:rPr>
                <w:sz w:val="20"/>
                <w:szCs w:val="20"/>
                <w:lang w:val="en-US"/>
              </w:rPr>
              <w:t>AHT</w:t>
            </w:r>
          </w:p>
        </w:tc>
        <w:tc>
          <w:tcPr>
            <w:tcW w:w="1990" w:type="dxa"/>
          </w:tcPr>
          <w:p w:rsidR="00232BDE" w:rsidRPr="00232BDE" w:rsidRDefault="00232BDE">
            <w:pPr>
              <w:rPr>
                <w:sz w:val="20"/>
                <w:szCs w:val="20"/>
                <w:lang w:val="en-US"/>
              </w:rPr>
            </w:pPr>
            <w:r w:rsidRPr="00232BDE">
              <w:rPr>
                <w:sz w:val="20"/>
                <w:szCs w:val="20"/>
                <w:lang w:val="en-US"/>
              </w:rPr>
              <w:t>Autumn and Spring 20/21</w:t>
            </w:r>
          </w:p>
        </w:tc>
        <w:tc>
          <w:tcPr>
            <w:tcW w:w="1979" w:type="dxa"/>
          </w:tcPr>
          <w:p w:rsidR="00232BDE" w:rsidRDefault="00232BDE">
            <w:pPr>
              <w:rPr>
                <w:sz w:val="20"/>
                <w:szCs w:val="20"/>
                <w:lang w:val="en-US"/>
              </w:rPr>
            </w:pPr>
            <w:r w:rsidRPr="00232BDE">
              <w:rPr>
                <w:sz w:val="20"/>
                <w:szCs w:val="20"/>
                <w:lang w:val="en-US"/>
              </w:rPr>
              <w:t xml:space="preserve">Supply costs </w:t>
            </w:r>
          </w:p>
          <w:p w:rsidR="004348A3" w:rsidRPr="00232BDE" w:rsidRDefault="004348A3">
            <w:pPr>
              <w:rPr>
                <w:sz w:val="20"/>
                <w:szCs w:val="20"/>
                <w:lang w:val="en-US"/>
              </w:rPr>
            </w:pPr>
            <w:r>
              <w:rPr>
                <w:sz w:val="20"/>
                <w:szCs w:val="20"/>
                <w:lang w:val="en-US"/>
              </w:rPr>
              <w:t>£500</w:t>
            </w:r>
          </w:p>
        </w:tc>
        <w:tc>
          <w:tcPr>
            <w:tcW w:w="2613" w:type="dxa"/>
            <w:vMerge/>
          </w:tcPr>
          <w:p w:rsidR="00232BDE" w:rsidRPr="00232BDE" w:rsidRDefault="00232BDE">
            <w:pPr>
              <w:rPr>
                <w:sz w:val="20"/>
                <w:szCs w:val="20"/>
                <w:lang w:val="en-US"/>
              </w:rPr>
            </w:pPr>
          </w:p>
        </w:tc>
      </w:tr>
      <w:tr w:rsidR="00232BDE" w:rsidTr="0021213D">
        <w:tc>
          <w:tcPr>
            <w:tcW w:w="2559" w:type="dxa"/>
          </w:tcPr>
          <w:p w:rsidR="00232BDE" w:rsidRPr="00232BDE" w:rsidRDefault="00232BDE">
            <w:pPr>
              <w:rPr>
                <w:b/>
                <w:sz w:val="20"/>
                <w:szCs w:val="20"/>
                <w:lang w:val="en-US"/>
              </w:rPr>
            </w:pPr>
            <w:r w:rsidRPr="00232BDE">
              <w:rPr>
                <w:b/>
                <w:sz w:val="20"/>
                <w:szCs w:val="20"/>
                <w:lang w:val="en-US"/>
              </w:rPr>
              <w:t xml:space="preserve">EYFS Reception Leader training </w:t>
            </w:r>
          </w:p>
          <w:p w:rsidR="00232BDE" w:rsidRPr="00232BDE" w:rsidRDefault="00232BDE">
            <w:pPr>
              <w:rPr>
                <w:b/>
                <w:sz w:val="20"/>
                <w:szCs w:val="20"/>
                <w:lang w:val="en-US"/>
              </w:rPr>
            </w:pPr>
            <w:r w:rsidRPr="00232BDE">
              <w:rPr>
                <w:b/>
                <w:sz w:val="20"/>
                <w:szCs w:val="20"/>
                <w:lang w:val="en-US"/>
              </w:rPr>
              <w:t>(Focus Education)</w:t>
            </w:r>
          </w:p>
        </w:tc>
        <w:tc>
          <w:tcPr>
            <w:tcW w:w="2147" w:type="dxa"/>
          </w:tcPr>
          <w:p w:rsidR="00232BDE" w:rsidRPr="00232BDE" w:rsidRDefault="00232BDE">
            <w:pPr>
              <w:rPr>
                <w:sz w:val="20"/>
                <w:szCs w:val="20"/>
                <w:lang w:val="en-US"/>
              </w:rPr>
            </w:pPr>
            <w:r w:rsidRPr="00232BDE">
              <w:rPr>
                <w:sz w:val="20"/>
                <w:szCs w:val="20"/>
                <w:lang w:val="en-US"/>
              </w:rPr>
              <w:t>Active ingredient 3 Metacognition and Self-Regulation</w:t>
            </w:r>
          </w:p>
        </w:tc>
        <w:tc>
          <w:tcPr>
            <w:tcW w:w="2660" w:type="dxa"/>
          </w:tcPr>
          <w:p w:rsidR="00232BDE" w:rsidRDefault="00232BDE">
            <w:pPr>
              <w:rPr>
                <w:sz w:val="20"/>
                <w:szCs w:val="20"/>
                <w:lang w:val="en-US"/>
              </w:rPr>
            </w:pPr>
            <w:r w:rsidRPr="00232BDE">
              <w:rPr>
                <w:sz w:val="20"/>
                <w:szCs w:val="20"/>
                <w:lang w:val="en-US"/>
              </w:rPr>
              <w:t>EYFS Lead</w:t>
            </w:r>
          </w:p>
          <w:p w:rsidR="004437DD" w:rsidRPr="00232BDE" w:rsidRDefault="004437DD">
            <w:pPr>
              <w:rPr>
                <w:sz w:val="20"/>
                <w:szCs w:val="20"/>
                <w:lang w:val="en-US"/>
              </w:rPr>
            </w:pPr>
          </w:p>
          <w:p w:rsidR="00232BDE" w:rsidRPr="00232BDE" w:rsidRDefault="00232BDE">
            <w:pPr>
              <w:rPr>
                <w:sz w:val="20"/>
                <w:szCs w:val="20"/>
                <w:lang w:val="en-US"/>
              </w:rPr>
            </w:pPr>
            <w:r w:rsidRPr="00232BDE">
              <w:rPr>
                <w:sz w:val="20"/>
                <w:szCs w:val="20"/>
                <w:lang w:val="en-US"/>
              </w:rPr>
              <w:t>AHT Strategic Lead EYFS</w:t>
            </w:r>
          </w:p>
        </w:tc>
        <w:tc>
          <w:tcPr>
            <w:tcW w:w="1990" w:type="dxa"/>
          </w:tcPr>
          <w:p w:rsidR="00232BDE" w:rsidRPr="00232BDE" w:rsidRDefault="00232BDE">
            <w:pPr>
              <w:rPr>
                <w:sz w:val="20"/>
                <w:szCs w:val="20"/>
                <w:lang w:val="en-US"/>
              </w:rPr>
            </w:pPr>
            <w:r w:rsidRPr="00232BDE">
              <w:rPr>
                <w:sz w:val="20"/>
                <w:szCs w:val="20"/>
                <w:lang w:val="en-US"/>
              </w:rPr>
              <w:t>Autumn 2020</w:t>
            </w:r>
          </w:p>
          <w:p w:rsidR="00232BDE" w:rsidRPr="00232BDE" w:rsidRDefault="00232BDE">
            <w:pPr>
              <w:rPr>
                <w:sz w:val="20"/>
                <w:szCs w:val="20"/>
                <w:lang w:val="en-US"/>
              </w:rPr>
            </w:pPr>
          </w:p>
        </w:tc>
        <w:tc>
          <w:tcPr>
            <w:tcW w:w="1979" w:type="dxa"/>
          </w:tcPr>
          <w:p w:rsidR="00232BDE" w:rsidRPr="00232BDE" w:rsidRDefault="00232BDE">
            <w:pPr>
              <w:rPr>
                <w:sz w:val="20"/>
                <w:szCs w:val="20"/>
                <w:lang w:val="en-US"/>
              </w:rPr>
            </w:pPr>
            <w:r w:rsidRPr="00232BDE">
              <w:rPr>
                <w:sz w:val="20"/>
                <w:szCs w:val="20"/>
                <w:lang w:val="en-US"/>
              </w:rPr>
              <w:t>£500</w:t>
            </w:r>
          </w:p>
        </w:tc>
        <w:tc>
          <w:tcPr>
            <w:tcW w:w="2613" w:type="dxa"/>
            <w:vMerge/>
          </w:tcPr>
          <w:p w:rsidR="00232BDE" w:rsidRPr="00232BDE" w:rsidRDefault="00232BDE">
            <w:pPr>
              <w:rPr>
                <w:sz w:val="20"/>
                <w:szCs w:val="20"/>
                <w:lang w:val="en-US"/>
              </w:rPr>
            </w:pPr>
          </w:p>
        </w:tc>
      </w:tr>
      <w:tr w:rsidR="00232BDE" w:rsidTr="0021213D">
        <w:tc>
          <w:tcPr>
            <w:tcW w:w="2559" w:type="dxa"/>
          </w:tcPr>
          <w:p w:rsidR="00232BDE" w:rsidRPr="00232BDE" w:rsidRDefault="00232BDE">
            <w:pPr>
              <w:rPr>
                <w:b/>
                <w:sz w:val="20"/>
                <w:szCs w:val="20"/>
                <w:lang w:val="en-US"/>
              </w:rPr>
            </w:pPr>
            <w:r w:rsidRPr="00232BDE">
              <w:rPr>
                <w:b/>
                <w:sz w:val="20"/>
                <w:szCs w:val="20"/>
                <w:lang w:val="en-US"/>
              </w:rPr>
              <w:t xml:space="preserve">Metacognition CPD </w:t>
            </w:r>
          </w:p>
          <w:p w:rsidR="00232BDE" w:rsidRPr="00232BDE" w:rsidRDefault="00232BDE">
            <w:pPr>
              <w:rPr>
                <w:b/>
                <w:sz w:val="20"/>
                <w:szCs w:val="20"/>
                <w:lang w:val="en-US"/>
              </w:rPr>
            </w:pPr>
            <w:r w:rsidRPr="00232BDE">
              <w:rPr>
                <w:b/>
                <w:sz w:val="20"/>
                <w:szCs w:val="20"/>
                <w:lang w:val="en-US"/>
              </w:rPr>
              <w:t>(Oldham Research School)</w:t>
            </w:r>
          </w:p>
        </w:tc>
        <w:tc>
          <w:tcPr>
            <w:tcW w:w="2147" w:type="dxa"/>
          </w:tcPr>
          <w:p w:rsidR="00232BDE" w:rsidRPr="00232BDE" w:rsidRDefault="00232BDE">
            <w:pPr>
              <w:rPr>
                <w:sz w:val="20"/>
                <w:szCs w:val="20"/>
                <w:lang w:val="en-US"/>
              </w:rPr>
            </w:pPr>
            <w:r w:rsidRPr="00232BDE">
              <w:rPr>
                <w:sz w:val="20"/>
                <w:szCs w:val="20"/>
                <w:lang w:val="en-US"/>
              </w:rPr>
              <w:t>Active ingredient 3 Metacognition and Self-Regulation</w:t>
            </w:r>
          </w:p>
        </w:tc>
        <w:tc>
          <w:tcPr>
            <w:tcW w:w="2660" w:type="dxa"/>
          </w:tcPr>
          <w:p w:rsidR="00232BDE" w:rsidRPr="00232BDE" w:rsidRDefault="00232BDE">
            <w:pPr>
              <w:rPr>
                <w:sz w:val="20"/>
                <w:szCs w:val="20"/>
                <w:lang w:val="en-US"/>
              </w:rPr>
            </w:pPr>
            <w:r w:rsidRPr="00232BDE">
              <w:rPr>
                <w:sz w:val="20"/>
                <w:szCs w:val="20"/>
                <w:lang w:val="en-US"/>
              </w:rPr>
              <w:t>All staff</w:t>
            </w:r>
          </w:p>
        </w:tc>
        <w:tc>
          <w:tcPr>
            <w:tcW w:w="1990" w:type="dxa"/>
          </w:tcPr>
          <w:p w:rsidR="00232BDE" w:rsidRPr="00232BDE" w:rsidRDefault="00232BDE">
            <w:pPr>
              <w:rPr>
                <w:sz w:val="20"/>
                <w:szCs w:val="20"/>
                <w:lang w:val="en-US"/>
              </w:rPr>
            </w:pPr>
            <w:r w:rsidRPr="00232BDE">
              <w:rPr>
                <w:sz w:val="20"/>
                <w:szCs w:val="20"/>
                <w:lang w:val="en-US"/>
              </w:rPr>
              <w:t>Summer 2021</w:t>
            </w:r>
          </w:p>
          <w:p w:rsidR="00232BDE" w:rsidRPr="00232BDE" w:rsidRDefault="00232BDE">
            <w:pPr>
              <w:rPr>
                <w:sz w:val="20"/>
                <w:szCs w:val="20"/>
                <w:lang w:val="en-US"/>
              </w:rPr>
            </w:pPr>
            <w:r w:rsidRPr="00232BDE">
              <w:rPr>
                <w:sz w:val="20"/>
                <w:szCs w:val="20"/>
                <w:lang w:val="en-US"/>
              </w:rPr>
              <w:t>3 x twilight sessions Jessica Mellor</w:t>
            </w:r>
          </w:p>
        </w:tc>
        <w:tc>
          <w:tcPr>
            <w:tcW w:w="1979" w:type="dxa"/>
          </w:tcPr>
          <w:p w:rsidR="00232BDE" w:rsidRPr="00232BDE" w:rsidRDefault="00232BDE">
            <w:pPr>
              <w:rPr>
                <w:sz w:val="20"/>
                <w:szCs w:val="20"/>
                <w:lang w:val="en-US"/>
              </w:rPr>
            </w:pPr>
            <w:r w:rsidRPr="00232BDE">
              <w:rPr>
                <w:sz w:val="20"/>
                <w:szCs w:val="20"/>
                <w:lang w:val="en-US"/>
              </w:rPr>
              <w:t>Supply cost initial planning day £400</w:t>
            </w:r>
          </w:p>
        </w:tc>
        <w:tc>
          <w:tcPr>
            <w:tcW w:w="2613" w:type="dxa"/>
            <w:vMerge/>
          </w:tcPr>
          <w:p w:rsidR="00232BDE" w:rsidRPr="00232BDE" w:rsidRDefault="00232BDE">
            <w:pPr>
              <w:rPr>
                <w:sz w:val="20"/>
                <w:szCs w:val="20"/>
                <w:lang w:val="en-US"/>
              </w:rPr>
            </w:pPr>
          </w:p>
        </w:tc>
      </w:tr>
      <w:tr w:rsidR="00232BDE" w:rsidTr="0021213D">
        <w:tc>
          <w:tcPr>
            <w:tcW w:w="2559" w:type="dxa"/>
          </w:tcPr>
          <w:p w:rsidR="00232BDE" w:rsidRPr="00232BDE" w:rsidRDefault="00232BDE">
            <w:pPr>
              <w:rPr>
                <w:b/>
                <w:sz w:val="20"/>
                <w:szCs w:val="20"/>
                <w:lang w:val="en-US"/>
              </w:rPr>
            </w:pPr>
            <w:r w:rsidRPr="00232BDE">
              <w:rPr>
                <w:b/>
                <w:sz w:val="20"/>
                <w:szCs w:val="20"/>
                <w:lang w:val="en-US"/>
              </w:rPr>
              <w:t>Learning by Questions training for staff</w:t>
            </w:r>
          </w:p>
        </w:tc>
        <w:tc>
          <w:tcPr>
            <w:tcW w:w="2147" w:type="dxa"/>
          </w:tcPr>
          <w:p w:rsidR="00232BDE" w:rsidRPr="00232BDE" w:rsidRDefault="00232BDE">
            <w:pPr>
              <w:rPr>
                <w:sz w:val="20"/>
                <w:szCs w:val="20"/>
                <w:lang w:val="en-US"/>
              </w:rPr>
            </w:pPr>
            <w:r w:rsidRPr="00232BDE">
              <w:rPr>
                <w:sz w:val="20"/>
                <w:szCs w:val="20"/>
                <w:lang w:val="en-US"/>
              </w:rPr>
              <w:t>Active ingredient 3 Metacognition and Self-Regulation</w:t>
            </w:r>
          </w:p>
        </w:tc>
        <w:tc>
          <w:tcPr>
            <w:tcW w:w="2660" w:type="dxa"/>
          </w:tcPr>
          <w:p w:rsidR="00232BDE" w:rsidRDefault="00232BDE">
            <w:pPr>
              <w:rPr>
                <w:sz w:val="20"/>
                <w:szCs w:val="20"/>
                <w:lang w:val="en-US"/>
              </w:rPr>
            </w:pPr>
            <w:r w:rsidRPr="00232BDE">
              <w:rPr>
                <w:sz w:val="20"/>
                <w:szCs w:val="20"/>
                <w:lang w:val="en-US"/>
              </w:rPr>
              <w:t xml:space="preserve">Key Stage 2 staff </w:t>
            </w:r>
          </w:p>
          <w:p w:rsidR="0021213D" w:rsidRPr="00232BDE" w:rsidRDefault="0021213D">
            <w:pPr>
              <w:rPr>
                <w:sz w:val="20"/>
                <w:szCs w:val="20"/>
                <w:lang w:val="en-US"/>
              </w:rPr>
            </w:pPr>
          </w:p>
          <w:p w:rsidR="00232BDE" w:rsidRPr="00232BDE" w:rsidRDefault="00232BDE">
            <w:pPr>
              <w:rPr>
                <w:sz w:val="20"/>
                <w:szCs w:val="20"/>
                <w:lang w:val="en-US"/>
              </w:rPr>
            </w:pPr>
            <w:r w:rsidRPr="00232BDE">
              <w:rPr>
                <w:sz w:val="20"/>
                <w:szCs w:val="20"/>
                <w:lang w:val="en-US"/>
              </w:rPr>
              <w:t>AHT Curriculum</w:t>
            </w:r>
          </w:p>
        </w:tc>
        <w:tc>
          <w:tcPr>
            <w:tcW w:w="1990" w:type="dxa"/>
          </w:tcPr>
          <w:p w:rsidR="00232BDE" w:rsidRPr="00232BDE" w:rsidRDefault="00232BDE">
            <w:pPr>
              <w:rPr>
                <w:sz w:val="20"/>
                <w:szCs w:val="20"/>
                <w:lang w:val="en-US"/>
              </w:rPr>
            </w:pPr>
            <w:r w:rsidRPr="00232BDE">
              <w:rPr>
                <w:sz w:val="20"/>
                <w:szCs w:val="20"/>
                <w:lang w:val="en-US"/>
              </w:rPr>
              <w:t>Summer 2021</w:t>
            </w:r>
          </w:p>
        </w:tc>
        <w:tc>
          <w:tcPr>
            <w:tcW w:w="1979" w:type="dxa"/>
          </w:tcPr>
          <w:p w:rsidR="00232BDE" w:rsidRPr="00232BDE" w:rsidRDefault="00232BDE">
            <w:pPr>
              <w:rPr>
                <w:sz w:val="20"/>
                <w:szCs w:val="20"/>
                <w:lang w:val="en-US"/>
              </w:rPr>
            </w:pPr>
            <w:r w:rsidRPr="00232BDE">
              <w:rPr>
                <w:sz w:val="20"/>
                <w:szCs w:val="20"/>
                <w:lang w:val="en-US"/>
              </w:rPr>
              <w:t>Part of classroom package £1</w:t>
            </w:r>
            <w:r w:rsidR="004437DD">
              <w:rPr>
                <w:sz w:val="20"/>
                <w:szCs w:val="20"/>
                <w:lang w:val="en-US"/>
              </w:rPr>
              <w:t>0</w:t>
            </w:r>
            <w:r w:rsidRPr="00232BDE">
              <w:rPr>
                <w:sz w:val="20"/>
                <w:szCs w:val="20"/>
                <w:lang w:val="en-US"/>
              </w:rPr>
              <w:t>,</w:t>
            </w:r>
            <w:r w:rsidR="004437DD">
              <w:rPr>
                <w:sz w:val="20"/>
                <w:szCs w:val="20"/>
                <w:lang w:val="en-US"/>
              </w:rPr>
              <w:t>500</w:t>
            </w:r>
          </w:p>
        </w:tc>
        <w:tc>
          <w:tcPr>
            <w:tcW w:w="2613" w:type="dxa"/>
            <w:vMerge/>
          </w:tcPr>
          <w:p w:rsidR="00232BDE" w:rsidRPr="00232BDE" w:rsidRDefault="00232BDE">
            <w:pPr>
              <w:rPr>
                <w:sz w:val="20"/>
                <w:szCs w:val="20"/>
                <w:lang w:val="en-US"/>
              </w:rPr>
            </w:pPr>
          </w:p>
        </w:tc>
      </w:tr>
      <w:tr w:rsidR="00232BDE" w:rsidTr="0021213D">
        <w:tc>
          <w:tcPr>
            <w:tcW w:w="2559" w:type="dxa"/>
          </w:tcPr>
          <w:p w:rsidR="00232BDE" w:rsidRPr="00232BDE" w:rsidRDefault="00232BDE">
            <w:pPr>
              <w:rPr>
                <w:b/>
                <w:sz w:val="20"/>
                <w:szCs w:val="20"/>
                <w:lang w:val="en-US"/>
              </w:rPr>
            </w:pPr>
            <w:r w:rsidRPr="00232BDE">
              <w:rPr>
                <w:b/>
                <w:sz w:val="20"/>
                <w:szCs w:val="20"/>
                <w:lang w:val="en-US"/>
              </w:rPr>
              <w:t xml:space="preserve">Whole School Mental Health Lead First Aid training </w:t>
            </w:r>
          </w:p>
        </w:tc>
        <w:tc>
          <w:tcPr>
            <w:tcW w:w="2147" w:type="dxa"/>
          </w:tcPr>
          <w:p w:rsidR="00232BDE" w:rsidRPr="00232BDE" w:rsidRDefault="00232BDE">
            <w:pPr>
              <w:rPr>
                <w:sz w:val="20"/>
                <w:szCs w:val="20"/>
                <w:lang w:val="en-US"/>
              </w:rPr>
            </w:pPr>
            <w:r w:rsidRPr="00232BDE">
              <w:rPr>
                <w:sz w:val="20"/>
                <w:szCs w:val="20"/>
                <w:lang w:val="en-US"/>
              </w:rPr>
              <w:t>Active Ingredient 1 Social and Emotional Aspects of Learning</w:t>
            </w:r>
          </w:p>
        </w:tc>
        <w:tc>
          <w:tcPr>
            <w:tcW w:w="2660" w:type="dxa"/>
          </w:tcPr>
          <w:p w:rsidR="0021213D" w:rsidRDefault="00232BDE">
            <w:pPr>
              <w:rPr>
                <w:sz w:val="20"/>
                <w:szCs w:val="20"/>
                <w:lang w:val="en-US"/>
              </w:rPr>
            </w:pPr>
            <w:r w:rsidRPr="00232BDE">
              <w:rPr>
                <w:sz w:val="20"/>
                <w:szCs w:val="20"/>
                <w:lang w:val="en-US"/>
              </w:rPr>
              <w:t xml:space="preserve">AHT Senior Mental </w:t>
            </w:r>
          </w:p>
          <w:p w:rsidR="0021213D" w:rsidRDefault="0021213D">
            <w:pPr>
              <w:rPr>
                <w:sz w:val="20"/>
                <w:szCs w:val="20"/>
                <w:lang w:val="en-US"/>
              </w:rPr>
            </w:pPr>
          </w:p>
          <w:p w:rsidR="00232BDE" w:rsidRPr="00232BDE" w:rsidRDefault="00232BDE">
            <w:pPr>
              <w:rPr>
                <w:sz w:val="20"/>
                <w:szCs w:val="20"/>
                <w:lang w:val="en-US"/>
              </w:rPr>
            </w:pPr>
            <w:r w:rsidRPr="00232BDE">
              <w:rPr>
                <w:sz w:val="20"/>
                <w:szCs w:val="20"/>
                <w:lang w:val="en-US"/>
              </w:rPr>
              <w:t>Health Lead</w:t>
            </w:r>
          </w:p>
        </w:tc>
        <w:tc>
          <w:tcPr>
            <w:tcW w:w="1990" w:type="dxa"/>
          </w:tcPr>
          <w:p w:rsidR="00232BDE" w:rsidRPr="00232BDE" w:rsidRDefault="00232BDE">
            <w:pPr>
              <w:rPr>
                <w:sz w:val="20"/>
                <w:szCs w:val="20"/>
                <w:lang w:val="en-US"/>
              </w:rPr>
            </w:pPr>
            <w:r w:rsidRPr="00232BDE">
              <w:rPr>
                <w:sz w:val="20"/>
                <w:szCs w:val="20"/>
                <w:lang w:val="en-US"/>
              </w:rPr>
              <w:t>2 x full day</w:t>
            </w:r>
          </w:p>
        </w:tc>
        <w:tc>
          <w:tcPr>
            <w:tcW w:w="1979" w:type="dxa"/>
          </w:tcPr>
          <w:p w:rsidR="00232BDE" w:rsidRPr="00232BDE" w:rsidRDefault="00232BDE">
            <w:pPr>
              <w:rPr>
                <w:sz w:val="20"/>
                <w:szCs w:val="20"/>
                <w:lang w:val="en-US"/>
              </w:rPr>
            </w:pPr>
            <w:r w:rsidRPr="00232BDE">
              <w:rPr>
                <w:sz w:val="20"/>
                <w:szCs w:val="20"/>
                <w:lang w:val="en-US"/>
              </w:rPr>
              <w:t>£75</w:t>
            </w:r>
          </w:p>
        </w:tc>
        <w:tc>
          <w:tcPr>
            <w:tcW w:w="2613" w:type="dxa"/>
            <w:vMerge/>
          </w:tcPr>
          <w:p w:rsidR="00232BDE" w:rsidRPr="00232BDE" w:rsidRDefault="00232BDE">
            <w:pPr>
              <w:rPr>
                <w:sz w:val="20"/>
                <w:szCs w:val="20"/>
                <w:lang w:val="en-US"/>
              </w:rPr>
            </w:pPr>
          </w:p>
        </w:tc>
      </w:tr>
      <w:tr w:rsidR="005E47C1" w:rsidTr="001D3FE5">
        <w:tc>
          <w:tcPr>
            <w:tcW w:w="13948" w:type="dxa"/>
            <w:gridSpan w:val="6"/>
          </w:tcPr>
          <w:p w:rsidR="005E47C1" w:rsidRPr="00232BDE" w:rsidRDefault="005E47C1">
            <w:pPr>
              <w:rPr>
                <w:b/>
                <w:sz w:val="24"/>
                <w:szCs w:val="24"/>
                <w:lang w:val="en-US"/>
              </w:rPr>
            </w:pPr>
            <w:r w:rsidRPr="00232BDE">
              <w:rPr>
                <w:b/>
                <w:sz w:val="24"/>
                <w:szCs w:val="24"/>
                <w:lang w:val="en-US"/>
              </w:rPr>
              <w:lastRenderedPageBreak/>
              <w:t>EEF Guide to Supporting School Planning; A tiered approach 2021</w:t>
            </w:r>
            <w:r w:rsidR="00232BDE" w:rsidRPr="00232BDE">
              <w:rPr>
                <w:b/>
                <w:sz w:val="24"/>
                <w:szCs w:val="24"/>
                <w:lang w:val="en-US"/>
              </w:rPr>
              <w:t xml:space="preserve">: </w:t>
            </w:r>
            <w:r w:rsidRPr="00232BDE">
              <w:rPr>
                <w:b/>
                <w:sz w:val="24"/>
                <w:szCs w:val="24"/>
                <w:lang w:val="en-US"/>
              </w:rPr>
              <w:t>Targeted academic support</w:t>
            </w:r>
          </w:p>
          <w:p w:rsidR="005E47C1" w:rsidRPr="005E47C1" w:rsidRDefault="005E47C1" w:rsidP="003564B3">
            <w:pPr>
              <w:jc w:val="both"/>
              <w:rPr>
                <w:sz w:val="20"/>
                <w:szCs w:val="20"/>
                <w:lang w:val="en-US"/>
              </w:rPr>
            </w:pPr>
            <w:r w:rsidRPr="005E47C1">
              <w:rPr>
                <w:sz w:val="20"/>
                <w:szCs w:val="20"/>
              </w:rPr>
              <w:t>Evidence consistently shows the positive impact that targeted academic support can have, including for those pupils who are not making good progress across the spectrum of achievement. Considering how classroom teachers, teaching assistants and external partners can provide targeted academic support, including how to link structured one to one or small group intervention to classroom teaching, is likely to be a key component of effective planning for this academic year. Approaches to interventions, such as one to one and small group tuition, require close attention to effective implementation, ensuring sessions are explicitly linked to the content of daily lessons and that effective feedback structures are in place. Such interventions are typically maintained over a sustained period and require careful timetabling and associated training so that delivery is consistent for staff and pupils.</w:t>
            </w:r>
          </w:p>
        </w:tc>
      </w:tr>
      <w:tr w:rsidR="003564B3" w:rsidTr="0021213D">
        <w:tc>
          <w:tcPr>
            <w:tcW w:w="2559" w:type="dxa"/>
          </w:tcPr>
          <w:p w:rsidR="003564B3" w:rsidRPr="00AA7767" w:rsidRDefault="003564B3" w:rsidP="0021213D">
            <w:pPr>
              <w:jc w:val="center"/>
              <w:rPr>
                <w:b/>
                <w:sz w:val="24"/>
                <w:szCs w:val="24"/>
                <w:lang w:val="en-US"/>
              </w:rPr>
            </w:pPr>
            <w:r w:rsidRPr="00AA7767">
              <w:rPr>
                <w:b/>
                <w:sz w:val="24"/>
                <w:szCs w:val="24"/>
                <w:lang w:val="en-US"/>
              </w:rPr>
              <w:t>What?</w:t>
            </w:r>
          </w:p>
        </w:tc>
        <w:tc>
          <w:tcPr>
            <w:tcW w:w="2147" w:type="dxa"/>
          </w:tcPr>
          <w:p w:rsidR="003564B3" w:rsidRPr="00AA7767" w:rsidRDefault="003564B3" w:rsidP="0021213D">
            <w:pPr>
              <w:jc w:val="center"/>
              <w:rPr>
                <w:b/>
                <w:sz w:val="24"/>
                <w:szCs w:val="24"/>
                <w:lang w:val="en-US"/>
              </w:rPr>
            </w:pPr>
            <w:r w:rsidRPr="00AA7767">
              <w:rPr>
                <w:b/>
                <w:sz w:val="24"/>
                <w:szCs w:val="24"/>
                <w:lang w:val="en-US"/>
              </w:rPr>
              <w:t>Logic Model Link</w:t>
            </w:r>
          </w:p>
        </w:tc>
        <w:tc>
          <w:tcPr>
            <w:tcW w:w="2660" w:type="dxa"/>
          </w:tcPr>
          <w:p w:rsidR="003564B3" w:rsidRPr="00AA7767" w:rsidRDefault="003564B3" w:rsidP="0021213D">
            <w:pPr>
              <w:jc w:val="center"/>
              <w:rPr>
                <w:b/>
                <w:sz w:val="24"/>
                <w:szCs w:val="24"/>
                <w:lang w:val="en-US"/>
              </w:rPr>
            </w:pPr>
            <w:r w:rsidRPr="00AA7767">
              <w:rPr>
                <w:b/>
                <w:sz w:val="24"/>
                <w:szCs w:val="24"/>
                <w:lang w:val="en-US"/>
              </w:rPr>
              <w:t>Who?</w:t>
            </w:r>
          </w:p>
        </w:tc>
        <w:tc>
          <w:tcPr>
            <w:tcW w:w="1990" w:type="dxa"/>
          </w:tcPr>
          <w:p w:rsidR="003564B3" w:rsidRPr="00AA7767" w:rsidRDefault="003564B3" w:rsidP="0021213D">
            <w:pPr>
              <w:jc w:val="center"/>
              <w:rPr>
                <w:b/>
                <w:sz w:val="24"/>
                <w:szCs w:val="24"/>
                <w:lang w:val="en-US"/>
              </w:rPr>
            </w:pPr>
            <w:r w:rsidRPr="00AA7767">
              <w:rPr>
                <w:b/>
                <w:sz w:val="24"/>
                <w:szCs w:val="24"/>
                <w:lang w:val="en-US"/>
              </w:rPr>
              <w:t>When?</w:t>
            </w:r>
          </w:p>
        </w:tc>
        <w:tc>
          <w:tcPr>
            <w:tcW w:w="1979" w:type="dxa"/>
          </w:tcPr>
          <w:p w:rsidR="003564B3" w:rsidRPr="00AA7767" w:rsidRDefault="003564B3" w:rsidP="0021213D">
            <w:pPr>
              <w:jc w:val="center"/>
              <w:rPr>
                <w:b/>
                <w:sz w:val="24"/>
                <w:szCs w:val="24"/>
                <w:lang w:val="en-US"/>
              </w:rPr>
            </w:pPr>
            <w:r w:rsidRPr="00AA7767">
              <w:rPr>
                <w:b/>
                <w:sz w:val="24"/>
                <w:szCs w:val="24"/>
                <w:lang w:val="en-US"/>
              </w:rPr>
              <w:t>How much?</w:t>
            </w:r>
          </w:p>
        </w:tc>
        <w:tc>
          <w:tcPr>
            <w:tcW w:w="2613" w:type="dxa"/>
          </w:tcPr>
          <w:p w:rsidR="003564B3" w:rsidRPr="00AA7767" w:rsidRDefault="003564B3" w:rsidP="0021213D">
            <w:pPr>
              <w:jc w:val="center"/>
              <w:rPr>
                <w:b/>
                <w:sz w:val="24"/>
                <w:szCs w:val="24"/>
                <w:lang w:val="en-US"/>
              </w:rPr>
            </w:pPr>
            <w:r w:rsidRPr="00AA7767">
              <w:rPr>
                <w:b/>
                <w:sz w:val="24"/>
                <w:szCs w:val="24"/>
                <w:lang w:val="en-US"/>
              </w:rPr>
              <w:t>Outcome?</w:t>
            </w:r>
          </w:p>
        </w:tc>
      </w:tr>
      <w:tr w:rsidR="003564B3" w:rsidTr="0021213D">
        <w:tc>
          <w:tcPr>
            <w:tcW w:w="2559" w:type="dxa"/>
          </w:tcPr>
          <w:p w:rsidR="003564B3" w:rsidRPr="004437DD" w:rsidRDefault="003564B3" w:rsidP="003564B3">
            <w:pPr>
              <w:rPr>
                <w:b/>
                <w:sz w:val="20"/>
                <w:szCs w:val="20"/>
                <w:lang w:val="en-US"/>
              </w:rPr>
            </w:pPr>
            <w:r w:rsidRPr="004437DD">
              <w:rPr>
                <w:b/>
                <w:sz w:val="20"/>
                <w:szCs w:val="20"/>
                <w:lang w:val="en-US"/>
              </w:rPr>
              <w:t xml:space="preserve">Small group and 1-1 academic intervention  </w:t>
            </w:r>
          </w:p>
        </w:tc>
        <w:tc>
          <w:tcPr>
            <w:tcW w:w="2147" w:type="dxa"/>
          </w:tcPr>
          <w:p w:rsidR="003564B3" w:rsidRPr="004348A3" w:rsidRDefault="003564B3" w:rsidP="003564B3">
            <w:pPr>
              <w:rPr>
                <w:sz w:val="20"/>
                <w:szCs w:val="20"/>
                <w:lang w:val="en-US"/>
              </w:rPr>
            </w:pPr>
            <w:r w:rsidRPr="004348A3">
              <w:rPr>
                <w:sz w:val="20"/>
                <w:szCs w:val="20"/>
                <w:lang w:val="en-US"/>
              </w:rPr>
              <w:t>Active ingredient 2 Oral Language and Reading</w:t>
            </w:r>
          </w:p>
          <w:p w:rsidR="003564B3" w:rsidRPr="004348A3" w:rsidRDefault="003564B3" w:rsidP="003564B3">
            <w:pPr>
              <w:rPr>
                <w:sz w:val="20"/>
                <w:szCs w:val="20"/>
                <w:lang w:val="en-US"/>
              </w:rPr>
            </w:pPr>
            <w:r w:rsidRPr="004348A3">
              <w:rPr>
                <w:sz w:val="20"/>
                <w:szCs w:val="20"/>
                <w:lang w:val="en-US"/>
              </w:rPr>
              <w:t xml:space="preserve">Active ingredient 3 Metacognition </w:t>
            </w:r>
          </w:p>
        </w:tc>
        <w:tc>
          <w:tcPr>
            <w:tcW w:w="2660" w:type="dxa"/>
          </w:tcPr>
          <w:p w:rsidR="003564B3" w:rsidRDefault="003564B3" w:rsidP="003564B3">
            <w:pPr>
              <w:rPr>
                <w:sz w:val="20"/>
                <w:szCs w:val="20"/>
                <w:lang w:val="en-US"/>
              </w:rPr>
            </w:pPr>
            <w:r>
              <w:rPr>
                <w:sz w:val="20"/>
                <w:szCs w:val="20"/>
                <w:lang w:val="en-US"/>
              </w:rPr>
              <w:t>EYFS Lead</w:t>
            </w:r>
          </w:p>
          <w:p w:rsidR="003564B3" w:rsidRDefault="003564B3" w:rsidP="003564B3">
            <w:pPr>
              <w:rPr>
                <w:sz w:val="20"/>
                <w:szCs w:val="20"/>
                <w:lang w:val="en-US"/>
              </w:rPr>
            </w:pPr>
            <w:r>
              <w:rPr>
                <w:sz w:val="20"/>
                <w:szCs w:val="20"/>
                <w:lang w:val="en-US"/>
              </w:rPr>
              <w:t>EYFS L4 TA</w:t>
            </w:r>
          </w:p>
          <w:p w:rsidR="003564B3" w:rsidRDefault="003564B3" w:rsidP="003564B3">
            <w:pPr>
              <w:rPr>
                <w:sz w:val="20"/>
                <w:szCs w:val="20"/>
                <w:lang w:val="en-US"/>
              </w:rPr>
            </w:pPr>
            <w:r>
              <w:rPr>
                <w:sz w:val="20"/>
                <w:szCs w:val="20"/>
                <w:lang w:val="en-US"/>
              </w:rPr>
              <w:t>AHT EYFS Strategic Lead</w:t>
            </w:r>
          </w:p>
          <w:p w:rsidR="003564B3" w:rsidRDefault="003564B3" w:rsidP="003564B3">
            <w:pPr>
              <w:rPr>
                <w:sz w:val="20"/>
                <w:szCs w:val="20"/>
                <w:lang w:val="en-US"/>
              </w:rPr>
            </w:pPr>
            <w:r w:rsidRPr="004348A3">
              <w:rPr>
                <w:sz w:val="20"/>
                <w:szCs w:val="20"/>
                <w:lang w:val="en-US"/>
              </w:rPr>
              <w:t>English Lead</w:t>
            </w:r>
          </w:p>
          <w:p w:rsidR="003564B3" w:rsidRDefault="003564B3" w:rsidP="003564B3">
            <w:pPr>
              <w:rPr>
                <w:sz w:val="20"/>
                <w:szCs w:val="20"/>
                <w:lang w:val="en-US"/>
              </w:rPr>
            </w:pPr>
            <w:r w:rsidRPr="004348A3">
              <w:rPr>
                <w:sz w:val="20"/>
                <w:szCs w:val="20"/>
                <w:lang w:val="en-US"/>
              </w:rPr>
              <w:t>Math’s Lead</w:t>
            </w:r>
          </w:p>
          <w:p w:rsidR="003564B3" w:rsidRDefault="003564B3" w:rsidP="003564B3">
            <w:pPr>
              <w:rPr>
                <w:sz w:val="20"/>
                <w:szCs w:val="20"/>
                <w:lang w:val="en-US"/>
              </w:rPr>
            </w:pPr>
            <w:r>
              <w:rPr>
                <w:sz w:val="20"/>
                <w:szCs w:val="20"/>
                <w:lang w:val="en-US"/>
              </w:rPr>
              <w:t>Math’s specialist teacher</w:t>
            </w:r>
          </w:p>
          <w:p w:rsidR="003564B3" w:rsidRDefault="003564B3" w:rsidP="003564B3">
            <w:pPr>
              <w:rPr>
                <w:sz w:val="20"/>
                <w:szCs w:val="20"/>
                <w:lang w:val="en-US"/>
              </w:rPr>
            </w:pPr>
            <w:r w:rsidRPr="004348A3">
              <w:rPr>
                <w:sz w:val="20"/>
                <w:szCs w:val="20"/>
                <w:lang w:val="en-US"/>
              </w:rPr>
              <w:t>Key Stage 2 Leaders x2</w:t>
            </w:r>
          </w:p>
          <w:p w:rsidR="003564B3" w:rsidRPr="004348A3" w:rsidRDefault="003564B3" w:rsidP="003564B3">
            <w:pPr>
              <w:rPr>
                <w:sz w:val="20"/>
                <w:szCs w:val="20"/>
                <w:lang w:val="en-US"/>
              </w:rPr>
            </w:pPr>
            <w:r w:rsidRPr="004348A3">
              <w:rPr>
                <w:sz w:val="20"/>
                <w:szCs w:val="20"/>
                <w:lang w:val="en-US"/>
              </w:rPr>
              <w:t>TA x 2</w:t>
            </w:r>
          </w:p>
          <w:p w:rsidR="003564B3" w:rsidRPr="004348A3" w:rsidRDefault="003564B3" w:rsidP="003564B3">
            <w:pPr>
              <w:rPr>
                <w:sz w:val="20"/>
                <w:szCs w:val="20"/>
                <w:lang w:val="en-US"/>
              </w:rPr>
            </w:pPr>
            <w:r>
              <w:rPr>
                <w:sz w:val="20"/>
                <w:szCs w:val="20"/>
                <w:lang w:val="en-US"/>
              </w:rPr>
              <w:t>AHT Curriculum Lead</w:t>
            </w:r>
          </w:p>
        </w:tc>
        <w:tc>
          <w:tcPr>
            <w:tcW w:w="1990" w:type="dxa"/>
          </w:tcPr>
          <w:p w:rsidR="003564B3" w:rsidRDefault="003564B3" w:rsidP="003564B3">
            <w:pPr>
              <w:rPr>
                <w:sz w:val="20"/>
                <w:szCs w:val="20"/>
                <w:lang w:val="en-US"/>
              </w:rPr>
            </w:pPr>
            <w:r w:rsidRPr="004348A3">
              <w:rPr>
                <w:sz w:val="20"/>
                <w:szCs w:val="20"/>
                <w:lang w:val="en-US"/>
              </w:rPr>
              <w:t xml:space="preserve">Autumn 2020 </w:t>
            </w:r>
          </w:p>
          <w:p w:rsidR="003564B3" w:rsidRPr="004348A3" w:rsidRDefault="003564B3" w:rsidP="003564B3">
            <w:pPr>
              <w:rPr>
                <w:sz w:val="20"/>
                <w:szCs w:val="20"/>
                <w:lang w:val="en-US"/>
              </w:rPr>
            </w:pPr>
            <w:r w:rsidRPr="004348A3">
              <w:rPr>
                <w:sz w:val="20"/>
                <w:szCs w:val="20"/>
                <w:lang w:val="en-US"/>
              </w:rPr>
              <w:t>Spring/Summer 2021</w:t>
            </w:r>
          </w:p>
          <w:p w:rsidR="003564B3" w:rsidRPr="004348A3" w:rsidRDefault="003564B3" w:rsidP="003564B3">
            <w:pPr>
              <w:rPr>
                <w:sz w:val="20"/>
                <w:szCs w:val="20"/>
                <w:lang w:val="en-US"/>
              </w:rPr>
            </w:pPr>
            <w:r w:rsidRPr="004348A3">
              <w:rPr>
                <w:sz w:val="20"/>
                <w:szCs w:val="20"/>
                <w:lang w:val="en-US"/>
              </w:rPr>
              <w:t>Autumn 2021</w:t>
            </w:r>
          </w:p>
        </w:tc>
        <w:tc>
          <w:tcPr>
            <w:tcW w:w="1979" w:type="dxa"/>
          </w:tcPr>
          <w:p w:rsidR="003564B3" w:rsidRPr="004348A3" w:rsidRDefault="003564B3" w:rsidP="003564B3">
            <w:pPr>
              <w:rPr>
                <w:sz w:val="20"/>
                <w:szCs w:val="20"/>
                <w:lang w:val="en-US"/>
              </w:rPr>
            </w:pPr>
            <w:r w:rsidRPr="004348A3">
              <w:rPr>
                <w:sz w:val="20"/>
                <w:szCs w:val="20"/>
                <w:lang w:val="en-US"/>
              </w:rPr>
              <w:t>Supply teacher</w:t>
            </w:r>
            <w:r>
              <w:rPr>
                <w:sz w:val="20"/>
                <w:szCs w:val="20"/>
                <w:lang w:val="en-US"/>
              </w:rPr>
              <w:t xml:space="preserve"> cover</w:t>
            </w:r>
            <w:r w:rsidRPr="004348A3">
              <w:rPr>
                <w:sz w:val="20"/>
                <w:szCs w:val="20"/>
                <w:lang w:val="en-US"/>
              </w:rPr>
              <w:t xml:space="preserve"> costs</w:t>
            </w:r>
            <w:r>
              <w:rPr>
                <w:sz w:val="20"/>
                <w:szCs w:val="20"/>
                <w:lang w:val="en-US"/>
              </w:rPr>
              <w:t xml:space="preserve"> @ £200 per day</w:t>
            </w:r>
          </w:p>
          <w:p w:rsidR="003564B3" w:rsidRPr="004348A3" w:rsidRDefault="003564B3" w:rsidP="003564B3">
            <w:pPr>
              <w:rPr>
                <w:sz w:val="20"/>
                <w:szCs w:val="20"/>
                <w:lang w:val="en-US"/>
              </w:rPr>
            </w:pPr>
            <w:r w:rsidRPr="004348A3">
              <w:rPr>
                <w:sz w:val="20"/>
                <w:szCs w:val="20"/>
                <w:lang w:val="en-US"/>
              </w:rPr>
              <w:t>£6,400</w:t>
            </w:r>
          </w:p>
        </w:tc>
        <w:tc>
          <w:tcPr>
            <w:tcW w:w="2613" w:type="dxa"/>
            <w:vMerge w:val="restart"/>
          </w:tcPr>
          <w:p w:rsidR="003564B3" w:rsidRDefault="003564B3" w:rsidP="003564B3">
            <w:pPr>
              <w:rPr>
                <w:sz w:val="20"/>
                <w:szCs w:val="20"/>
                <w:lang w:val="en-US"/>
              </w:rPr>
            </w:pPr>
            <w:r w:rsidRPr="00326319">
              <w:rPr>
                <w:sz w:val="20"/>
                <w:szCs w:val="20"/>
                <w:lang w:val="en-US"/>
              </w:rPr>
              <w:t xml:space="preserve">Accurate assessments </w:t>
            </w:r>
            <w:r>
              <w:rPr>
                <w:sz w:val="20"/>
                <w:szCs w:val="20"/>
                <w:lang w:val="en-US"/>
              </w:rPr>
              <w:t>o</w:t>
            </w:r>
            <w:r w:rsidRPr="00326319">
              <w:rPr>
                <w:sz w:val="20"/>
                <w:szCs w:val="20"/>
                <w:lang w:val="en-US"/>
              </w:rPr>
              <w:t>f pupils will ensure that effective intervention is implemented via EEF recommended materials. Interventions will be measured</w:t>
            </w:r>
            <w:r>
              <w:rPr>
                <w:sz w:val="20"/>
                <w:szCs w:val="20"/>
                <w:lang w:val="en-US"/>
              </w:rPr>
              <w:t xml:space="preserve"> and reviewed</w:t>
            </w:r>
            <w:r w:rsidRPr="00326319">
              <w:rPr>
                <w:sz w:val="20"/>
                <w:szCs w:val="20"/>
                <w:lang w:val="en-US"/>
              </w:rPr>
              <w:t xml:space="preserve"> in a timely manner</w:t>
            </w:r>
            <w:r>
              <w:rPr>
                <w:sz w:val="20"/>
                <w:szCs w:val="20"/>
                <w:lang w:val="en-US"/>
              </w:rPr>
              <w:t xml:space="preserve"> and</w:t>
            </w:r>
            <w:r w:rsidRPr="00326319">
              <w:rPr>
                <w:sz w:val="20"/>
                <w:szCs w:val="20"/>
                <w:lang w:val="en-US"/>
              </w:rPr>
              <w:t xml:space="preserve"> will demonstrate progress linked to EEF outcomes. Careful planning will ensure that pupils do not miss out on wider curriculum opportunities</w:t>
            </w:r>
            <w:r>
              <w:rPr>
                <w:sz w:val="20"/>
                <w:szCs w:val="20"/>
                <w:lang w:val="en-US"/>
              </w:rPr>
              <w:t xml:space="preserve">. Pre and post tuition will link directly to the daily lesson and evidence of effective feedback will be clearly identified with the support of metacognition CPD for staff. Intervention will be delivered entirely be school based staff who have expert knowledge of the pupils, trusting relationships and can best coordinate delivery, to ensure consistency. </w:t>
            </w:r>
          </w:p>
          <w:p w:rsidR="004437DD" w:rsidRPr="00326319" w:rsidRDefault="004437DD" w:rsidP="003564B3">
            <w:pPr>
              <w:rPr>
                <w:sz w:val="20"/>
                <w:szCs w:val="20"/>
                <w:lang w:val="en-US"/>
              </w:rPr>
            </w:pPr>
          </w:p>
        </w:tc>
      </w:tr>
      <w:tr w:rsidR="003564B3" w:rsidTr="0021213D">
        <w:tc>
          <w:tcPr>
            <w:tcW w:w="2559" w:type="dxa"/>
          </w:tcPr>
          <w:p w:rsidR="003564B3" w:rsidRDefault="003564B3" w:rsidP="003564B3">
            <w:pPr>
              <w:rPr>
                <w:b/>
                <w:sz w:val="20"/>
                <w:szCs w:val="20"/>
                <w:lang w:val="en-US"/>
              </w:rPr>
            </w:pPr>
            <w:r w:rsidRPr="004437DD">
              <w:rPr>
                <w:b/>
                <w:sz w:val="20"/>
                <w:szCs w:val="20"/>
                <w:lang w:val="en-US"/>
              </w:rPr>
              <w:t>Learning by Questions APP and resource pack – identify and address gaps in learning, Immediate pupil feedback, targeted interventions for smaller groups, linked to WRM</w:t>
            </w:r>
          </w:p>
          <w:p w:rsidR="00AE347D" w:rsidRPr="004437DD" w:rsidRDefault="00AE347D" w:rsidP="003564B3">
            <w:pPr>
              <w:rPr>
                <w:b/>
                <w:sz w:val="20"/>
                <w:szCs w:val="20"/>
                <w:lang w:val="en-US"/>
              </w:rPr>
            </w:pPr>
          </w:p>
        </w:tc>
        <w:tc>
          <w:tcPr>
            <w:tcW w:w="2147" w:type="dxa"/>
          </w:tcPr>
          <w:p w:rsidR="003564B3" w:rsidRPr="004348A3" w:rsidRDefault="003564B3" w:rsidP="003564B3">
            <w:pPr>
              <w:rPr>
                <w:sz w:val="20"/>
                <w:szCs w:val="20"/>
                <w:lang w:val="en-US"/>
              </w:rPr>
            </w:pPr>
            <w:r w:rsidRPr="004348A3">
              <w:rPr>
                <w:sz w:val="20"/>
                <w:szCs w:val="20"/>
                <w:lang w:val="en-US"/>
              </w:rPr>
              <w:t>Active ingredient 3 Metacognition and Self-Regulation</w:t>
            </w:r>
          </w:p>
        </w:tc>
        <w:tc>
          <w:tcPr>
            <w:tcW w:w="2660" w:type="dxa"/>
          </w:tcPr>
          <w:p w:rsidR="003564B3" w:rsidRPr="004348A3" w:rsidRDefault="003564B3" w:rsidP="003564B3">
            <w:pPr>
              <w:rPr>
                <w:sz w:val="20"/>
                <w:szCs w:val="20"/>
                <w:lang w:val="en-US"/>
              </w:rPr>
            </w:pPr>
            <w:r w:rsidRPr="004348A3">
              <w:rPr>
                <w:sz w:val="20"/>
                <w:szCs w:val="20"/>
                <w:lang w:val="en-US"/>
              </w:rPr>
              <w:t>All staff KS2</w:t>
            </w:r>
          </w:p>
        </w:tc>
        <w:tc>
          <w:tcPr>
            <w:tcW w:w="1990" w:type="dxa"/>
          </w:tcPr>
          <w:p w:rsidR="003564B3" w:rsidRDefault="003564B3" w:rsidP="003564B3">
            <w:pPr>
              <w:rPr>
                <w:sz w:val="20"/>
                <w:szCs w:val="20"/>
                <w:lang w:val="en-US"/>
              </w:rPr>
            </w:pPr>
            <w:r w:rsidRPr="004348A3">
              <w:rPr>
                <w:sz w:val="20"/>
                <w:szCs w:val="20"/>
                <w:lang w:val="en-US"/>
              </w:rPr>
              <w:t>Summer 2021</w:t>
            </w:r>
            <w:r w:rsidR="0021213D">
              <w:rPr>
                <w:sz w:val="20"/>
                <w:szCs w:val="20"/>
                <w:lang w:val="en-US"/>
              </w:rPr>
              <w:t xml:space="preserve"> </w:t>
            </w:r>
          </w:p>
          <w:p w:rsidR="0021213D" w:rsidRPr="004348A3" w:rsidRDefault="0021213D" w:rsidP="003564B3">
            <w:pPr>
              <w:rPr>
                <w:sz w:val="20"/>
                <w:szCs w:val="20"/>
                <w:lang w:val="en-US"/>
              </w:rPr>
            </w:pPr>
            <w:r>
              <w:rPr>
                <w:sz w:val="20"/>
                <w:szCs w:val="20"/>
                <w:lang w:val="en-US"/>
              </w:rPr>
              <w:t>Autumn 2021</w:t>
            </w:r>
          </w:p>
        </w:tc>
        <w:tc>
          <w:tcPr>
            <w:tcW w:w="1979" w:type="dxa"/>
          </w:tcPr>
          <w:p w:rsidR="004437DD" w:rsidRDefault="003564B3" w:rsidP="003564B3">
            <w:pPr>
              <w:rPr>
                <w:sz w:val="20"/>
                <w:szCs w:val="20"/>
                <w:lang w:val="en-US"/>
              </w:rPr>
            </w:pPr>
            <w:r w:rsidRPr="004348A3">
              <w:rPr>
                <w:sz w:val="20"/>
                <w:szCs w:val="20"/>
                <w:lang w:val="en-US"/>
              </w:rPr>
              <w:t>Part of £1</w:t>
            </w:r>
            <w:r w:rsidR="004437DD">
              <w:rPr>
                <w:sz w:val="20"/>
                <w:szCs w:val="20"/>
                <w:lang w:val="en-US"/>
              </w:rPr>
              <w:t>0</w:t>
            </w:r>
            <w:r w:rsidRPr="004348A3">
              <w:rPr>
                <w:sz w:val="20"/>
                <w:szCs w:val="20"/>
                <w:lang w:val="en-US"/>
              </w:rPr>
              <w:t>,</w:t>
            </w:r>
            <w:r w:rsidR="004437DD">
              <w:rPr>
                <w:sz w:val="20"/>
                <w:szCs w:val="20"/>
                <w:lang w:val="en-US"/>
              </w:rPr>
              <w:t>5</w:t>
            </w:r>
            <w:r w:rsidRPr="004348A3">
              <w:rPr>
                <w:sz w:val="20"/>
                <w:szCs w:val="20"/>
                <w:lang w:val="en-US"/>
              </w:rPr>
              <w:t>00</w:t>
            </w:r>
            <w:r w:rsidR="004437DD">
              <w:rPr>
                <w:sz w:val="20"/>
                <w:szCs w:val="20"/>
                <w:lang w:val="en-US"/>
              </w:rPr>
              <w:t xml:space="preserve"> (see above </w:t>
            </w:r>
          </w:p>
          <w:p w:rsidR="003564B3" w:rsidRPr="004348A3" w:rsidRDefault="003564B3" w:rsidP="003564B3">
            <w:pPr>
              <w:rPr>
                <w:sz w:val="20"/>
                <w:szCs w:val="20"/>
                <w:lang w:val="en-US"/>
              </w:rPr>
            </w:pPr>
            <w:r w:rsidRPr="004348A3">
              <w:rPr>
                <w:sz w:val="20"/>
                <w:szCs w:val="20"/>
                <w:lang w:val="en-US"/>
              </w:rPr>
              <w:t xml:space="preserve"> </w:t>
            </w:r>
          </w:p>
          <w:p w:rsidR="003564B3" w:rsidRPr="004348A3" w:rsidRDefault="003564B3" w:rsidP="003564B3">
            <w:pPr>
              <w:rPr>
                <w:sz w:val="20"/>
                <w:szCs w:val="20"/>
                <w:lang w:val="en-US"/>
              </w:rPr>
            </w:pPr>
            <w:r w:rsidRPr="004348A3">
              <w:rPr>
                <w:sz w:val="20"/>
                <w:szCs w:val="20"/>
                <w:lang w:val="en-US"/>
              </w:rPr>
              <w:t>4 x classroom packs</w:t>
            </w:r>
          </w:p>
        </w:tc>
        <w:tc>
          <w:tcPr>
            <w:tcW w:w="2613" w:type="dxa"/>
            <w:vMerge/>
          </w:tcPr>
          <w:p w:rsidR="003564B3" w:rsidRDefault="003564B3" w:rsidP="003564B3">
            <w:pPr>
              <w:rPr>
                <w:lang w:val="en-US"/>
              </w:rPr>
            </w:pPr>
          </w:p>
        </w:tc>
      </w:tr>
      <w:tr w:rsidR="003564B3" w:rsidTr="0021213D">
        <w:tc>
          <w:tcPr>
            <w:tcW w:w="2559" w:type="dxa"/>
          </w:tcPr>
          <w:p w:rsidR="003564B3" w:rsidRPr="004437DD" w:rsidRDefault="003564B3" w:rsidP="003564B3">
            <w:pPr>
              <w:rPr>
                <w:b/>
                <w:sz w:val="20"/>
                <w:szCs w:val="20"/>
                <w:lang w:val="en-US"/>
              </w:rPr>
            </w:pPr>
            <w:r w:rsidRPr="004437DD">
              <w:rPr>
                <w:b/>
                <w:sz w:val="20"/>
                <w:szCs w:val="20"/>
                <w:lang w:val="en-US"/>
              </w:rPr>
              <w:t>Implementation and effective monitoring of interventions</w:t>
            </w:r>
          </w:p>
        </w:tc>
        <w:tc>
          <w:tcPr>
            <w:tcW w:w="2147" w:type="dxa"/>
          </w:tcPr>
          <w:p w:rsidR="003564B3" w:rsidRPr="00232BDE" w:rsidRDefault="003564B3" w:rsidP="003564B3">
            <w:pPr>
              <w:rPr>
                <w:sz w:val="20"/>
                <w:szCs w:val="20"/>
                <w:lang w:val="en-US"/>
              </w:rPr>
            </w:pPr>
            <w:r w:rsidRPr="00232BDE">
              <w:rPr>
                <w:sz w:val="20"/>
                <w:szCs w:val="20"/>
                <w:lang w:val="en-US"/>
              </w:rPr>
              <w:t>Active ingredient 1 Social and Emotional Aspects of Learning</w:t>
            </w:r>
          </w:p>
          <w:p w:rsidR="003564B3" w:rsidRPr="00232BDE" w:rsidRDefault="003564B3" w:rsidP="003564B3">
            <w:pPr>
              <w:rPr>
                <w:sz w:val="20"/>
                <w:szCs w:val="20"/>
                <w:lang w:val="en-US"/>
              </w:rPr>
            </w:pPr>
            <w:r w:rsidRPr="00232BDE">
              <w:rPr>
                <w:sz w:val="20"/>
                <w:szCs w:val="20"/>
                <w:lang w:val="en-US"/>
              </w:rPr>
              <w:t>Active ingredient 2 Oral language and reading</w:t>
            </w:r>
          </w:p>
          <w:p w:rsidR="003564B3" w:rsidRPr="004348A3" w:rsidRDefault="003564B3" w:rsidP="003564B3">
            <w:pPr>
              <w:rPr>
                <w:sz w:val="20"/>
                <w:szCs w:val="20"/>
                <w:lang w:val="en-US"/>
              </w:rPr>
            </w:pPr>
            <w:r w:rsidRPr="00232BDE">
              <w:rPr>
                <w:sz w:val="20"/>
                <w:szCs w:val="20"/>
                <w:lang w:val="en-US"/>
              </w:rPr>
              <w:t>Active ingredient 3</w:t>
            </w:r>
            <w:r>
              <w:rPr>
                <w:sz w:val="20"/>
                <w:szCs w:val="20"/>
                <w:lang w:val="en-US"/>
              </w:rPr>
              <w:t xml:space="preserve"> Metacognition </w:t>
            </w:r>
            <w:r w:rsidRPr="00232BDE">
              <w:rPr>
                <w:sz w:val="20"/>
                <w:szCs w:val="20"/>
                <w:lang w:val="en-US"/>
              </w:rPr>
              <w:t>Self- regulation</w:t>
            </w:r>
          </w:p>
        </w:tc>
        <w:tc>
          <w:tcPr>
            <w:tcW w:w="2660" w:type="dxa"/>
          </w:tcPr>
          <w:p w:rsidR="003564B3" w:rsidRPr="004348A3" w:rsidRDefault="003564B3" w:rsidP="003564B3">
            <w:pPr>
              <w:rPr>
                <w:sz w:val="20"/>
                <w:szCs w:val="20"/>
                <w:lang w:val="en-US"/>
              </w:rPr>
            </w:pPr>
            <w:r w:rsidRPr="004348A3">
              <w:rPr>
                <w:sz w:val="20"/>
                <w:szCs w:val="20"/>
                <w:lang w:val="en-US"/>
              </w:rPr>
              <w:t xml:space="preserve">SLT </w:t>
            </w:r>
          </w:p>
          <w:p w:rsidR="003564B3" w:rsidRPr="004348A3" w:rsidRDefault="003564B3" w:rsidP="003564B3">
            <w:pPr>
              <w:rPr>
                <w:sz w:val="20"/>
                <w:szCs w:val="20"/>
                <w:lang w:val="en-US"/>
              </w:rPr>
            </w:pPr>
            <w:r w:rsidRPr="004348A3">
              <w:rPr>
                <w:sz w:val="20"/>
                <w:szCs w:val="20"/>
                <w:lang w:val="en-US"/>
              </w:rPr>
              <w:t>Academic subject leads</w:t>
            </w:r>
          </w:p>
        </w:tc>
        <w:tc>
          <w:tcPr>
            <w:tcW w:w="1990" w:type="dxa"/>
          </w:tcPr>
          <w:p w:rsidR="003564B3" w:rsidRPr="004348A3" w:rsidRDefault="003564B3" w:rsidP="003564B3">
            <w:pPr>
              <w:rPr>
                <w:sz w:val="20"/>
                <w:szCs w:val="20"/>
                <w:lang w:val="en-US"/>
              </w:rPr>
            </w:pPr>
            <w:r w:rsidRPr="004348A3">
              <w:rPr>
                <w:sz w:val="20"/>
                <w:szCs w:val="20"/>
                <w:lang w:val="en-US"/>
              </w:rPr>
              <w:t>Autumn 2020</w:t>
            </w:r>
          </w:p>
          <w:p w:rsidR="003564B3" w:rsidRPr="004348A3" w:rsidRDefault="003564B3" w:rsidP="003564B3">
            <w:pPr>
              <w:rPr>
                <w:sz w:val="20"/>
                <w:szCs w:val="20"/>
                <w:lang w:val="en-US"/>
              </w:rPr>
            </w:pPr>
            <w:r w:rsidRPr="004348A3">
              <w:rPr>
                <w:sz w:val="20"/>
                <w:szCs w:val="20"/>
                <w:lang w:val="en-US"/>
              </w:rPr>
              <w:t>Spring/Summer 2021</w:t>
            </w:r>
          </w:p>
          <w:p w:rsidR="003564B3" w:rsidRPr="004348A3" w:rsidRDefault="003564B3" w:rsidP="003564B3">
            <w:pPr>
              <w:rPr>
                <w:sz w:val="20"/>
                <w:szCs w:val="20"/>
                <w:lang w:val="en-US"/>
              </w:rPr>
            </w:pPr>
            <w:r w:rsidRPr="004348A3">
              <w:rPr>
                <w:sz w:val="20"/>
                <w:szCs w:val="20"/>
                <w:lang w:val="en-US"/>
              </w:rPr>
              <w:t>Autumn 2021</w:t>
            </w:r>
          </w:p>
        </w:tc>
        <w:tc>
          <w:tcPr>
            <w:tcW w:w="1979" w:type="dxa"/>
          </w:tcPr>
          <w:p w:rsidR="003564B3" w:rsidRPr="004348A3" w:rsidRDefault="003564B3" w:rsidP="003564B3">
            <w:pPr>
              <w:rPr>
                <w:sz w:val="20"/>
                <w:szCs w:val="20"/>
                <w:lang w:val="en-US"/>
              </w:rPr>
            </w:pPr>
            <w:r w:rsidRPr="004348A3">
              <w:rPr>
                <w:sz w:val="20"/>
                <w:szCs w:val="20"/>
                <w:lang w:val="en-US"/>
              </w:rPr>
              <w:t>Supply cover costs for Leads</w:t>
            </w:r>
          </w:p>
          <w:p w:rsidR="003564B3" w:rsidRPr="004348A3" w:rsidRDefault="003564B3" w:rsidP="003564B3">
            <w:pPr>
              <w:rPr>
                <w:sz w:val="20"/>
                <w:szCs w:val="20"/>
                <w:lang w:val="en-US"/>
              </w:rPr>
            </w:pPr>
            <w:r w:rsidRPr="004348A3">
              <w:rPr>
                <w:sz w:val="20"/>
                <w:szCs w:val="20"/>
                <w:lang w:val="en-US"/>
              </w:rPr>
              <w:t>£2400</w:t>
            </w:r>
          </w:p>
        </w:tc>
        <w:tc>
          <w:tcPr>
            <w:tcW w:w="2613" w:type="dxa"/>
            <w:vMerge/>
          </w:tcPr>
          <w:p w:rsidR="003564B3" w:rsidRDefault="003564B3" w:rsidP="003564B3">
            <w:pPr>
              <w:rPr>
                <w:lang w:val="en-US"/>
              </w:rPr>
            </w:pPr>
          </w:p>
        </w:tc>
      </w:tr>
      <w:tr w:rsidR="003564B3" w:rsidTr="00D915EF">
        <w:tc>
          <w:tcPr>
            <w:tcW w:w="13948" w:type="dxa"/>
            <w:gridSpan w:val="6"/>
          </w:tcPr>
          <w:p w:rsidR="003564B3" w:rsidRPr="00232BDE" w:rsidRDefault="003564B3" w:rsidP="003564B3">
            <w:pPr>
              <w:rPr>
                <w:b/>
                <w:sz w:val="24"/>
                <w:szCs w:val="24"/>
                <w:lang w:val="en-US"/>
              </w:rPr>
            </w:pPr>
            <w:r w:rsidRPr="00232BDE">
              <w:rPr>
                <w:b/>
                <w:sz w:val="24"/>
                <w:szCs w:val="24"/>
                <w:lang w:val="en-US"/>
              </w:rPr>
              <w:lastRenderedPageBreak/>
              <w:t xml:space="preserve">EEF Guide to Supporting School Planning; A tiered approach 2021: </w:t>
            </w:r>
            <w:r w:rsidRPr="00232BDE">
              <w:rPr>
                <w:b/>
                <w:sz w:val="24"/>
                <w:szCs w:val="24"/>
              </w:rPr>
              <w:t>Wider Strategies</w:t>
            </w:r>
          </w:p>
          <w:p w:rsidR="003564B3" w:rsidRPr="004757A0" w:rsidRDefault="003564B3" w:rsidP="003564B3">
            <w:pPr>
              <w:jc w:val="both"/>
              <w:rPr>
                <w:sz w:val="20"/>
                <w:szCs w:val="20"/>
                <w:lang w:val="en-US"/>
              </w:rPr>
            </w:pPr>
            <w:r w:rsidRPr="004757A0">
              <w:rPr>
                <w:sz w:val="20"/>
                <w:szCs w:val="20"/>
              </w:rPr>
              <w:t xml:space="preserve">Wider strategies relate to the most significant non-academic barriers to success in school, including attendance, behaviour and social and emotional support. These local needs and challenges will be different for every school community. Continuing to re-establish the routines of the classroom, and of school, will likely prove beneficial for pupils. Supporting pupils’ social, emotional and behavioural needs, primarily as part of good teaching, is likely to prove an effective strategy to support learning. Regional lockdowns plus self-isolation has continued to disrupt attendance in some schools with a likely disproportionate impact on disadvantaged pupils. Attendance is likely to continue to be problematic throughout the academic year. It is also likely to have a disproportionate impact on disadvantaged pupils. Some parents and carers may continue to be hesitant about their children attending school. Additionally, ‘Burst bubbles’ and intermittent attendance is likely to be harder for schools to manage. While there isn’t much high-quality evidence to support specific strategies, </w:t>
            </w:r>
            <w:proofErr w:type="gramStart"/>
            <w:r w:rsidRPr="004757A0">
              <w:rPr>
                <w:sz w:val="20"/>
                <w:szCs w:val="20"/>
              </w:rPr>
              <w:t>it is clear that planning</w:t>
            </w:r>
            <w:proofErr w:type="gramEnd"/>
            <w:r w:rsidRPr="004757A0">
              <w:rPr>
                <w:sz w:val="20"/>
                <w:szCs w:val="20"/>
              </w:rPr>
              <w:t xml:space="preserve"> to continue to support families and sensitive communication with parents and carers will prove vital.</w:t>
            </w:r>
          </w:p>
        </w:tc>
      </w:tr>
      <w:tr w:rsidR="0021213D" w:rsidRPr="00AA7767" w:rsidTr="0021213D">
        <w:tc>
          <w:tcPr>
            <w:tcW w:w="2559" w:type="dxa"/>
          </w:tcPr>
          <w:p w:rsidR="0021213D" w:rsidRPr="00AA7767" w:rsidRDefault="0021213D" w:rsidP="0021213D">
            <w:pPr>
              <w:jc w:val="center"/>
              <w:rPr>
                <w:b/>
                <w:sz w:val="24"/>
                <w:szCs w:val="24"/>
                <w:lang w:val="en-US"/>
              </w:rPr>
            </w:pPr>
            <w:r w:rsidRPr="00AA7767">
              <w:rPr>
                <w:b/>
                <w:sz w:val="24"/>
                <w:szCs w:val="24"/>
                <w:lang w:val="en-US"/>
              </w:rPr>
              <w:t>What?</w:t>
            </w:r>
          </w:p>
        </w:tc>
        <w:tc>
          <w:tcPr>
            <w:tcW w:w="2147" w:type="dxa"/>
          </w:tcPr>
          <w:p w:rsidR="0021213D" w:rsidRPr="00AA7767" w:rsidRDefault="0021213D" w:rsidP="0021213D">
            <w:pPr>
              <w:jc w:val="center"/>
              <w:rPr>
                <w:b/>
                <w:sz w:val="24"/>
                <w:szCs w:val="24"/>
                <w:lang w:val="en-US"/>
              </w:rPr>
            </w:pPr>
            <w:r w:rsidRPr="00AA7767">
              <w:rPr>
                <w:b/>
                <w:sz w:val="24"/>
                <w:szCs w:val="24"/>
                <w:lang w:val="en-US"/>
              </w:rPr>
              <w:t>Logic Model Link</w:t>
            </w:r>
          </w:p>
        </w:tc>
        <w:tc>
          <w:tcPr>
            <w:tcW w:w="2660" w:type="dxa"/>
          </w:tcPr>
          <w:p w:rsidR="0021213D" w:rsidRPr="00AA7767" w:rsidRDefault="0021213D" w:rsidP="0021213D">
            <w:pPr>
              <w:jc w:val="center"/>
              <w:rPr>
                <w:b/>
                <w:sz w:val="24"/>
                <w:szCs w:val="24"/>
                <w:lang w:val="en-US"/>
              </w:rPr>
            </w:pPr>
            <w:r w:rsidRPr="00AA7767">
              <w:rPr>
                <w:b/>
                <w:sz w:val="24"/>
                <w:szCs w:val="24"/>
                <w:lang w:val="en-US"/>
              </w:rPr>
              <w:t>Who?</w:t>
            </w:r>
          </w:p>
        </w:tc>
        <w:tc>
          <w:tcPr>
            <w:tcW w:w="1990" w:type="dxa"/>
          </w:tcPr>
          <w:p w:rsidR="0021213D" w:rsidRPr="00AA7767" w:rsidRDefault="0021213D" w:rsidP="0021213D">
            <w:pPr>
              <w:jc w:val="center"/>
              <w:rPr>
                <w:b/>
                <w:sz w:val="24"/>
                <w:szCs w:val="24"/>
                <w:lang w:val="en-US"/>
              </w:rPr>
            </w:pPr>
            <w:r w:rsidRPr="00AA7767">
              <w:rPr>
                <w:b/>
                <w:sz w:val="24"/>
                <w:szCs w:val="24"/>
                <w:lang w:val="en-US"/>
              </w:rPr>
              <w:t>When?</w:t>
            </w:r>
          </w:p>
        </w:tc>
        <w:tc>
          <w:tcPr>
            <w:tcW w:w="1979" w:type="dxa"/>
          </w:tcPr>
          <w:p w:rsidR="0021213D" w:rsidRPr="00AA7767" w:rsidRDefault="0021213D" w:rsidP="0021213D">
            <w:pPr>
              <w:jc w:val="center"/>
              <w:rPr>
                <w:b/>
                <w:sz w:val="24"/>
                <w:szCs w:val="24"/>
                <w:lang w:val="en-US"/>
              </w:rPr>
            </w:pPr>
            <w:r w:rsidRPr="00AA7767">
              <w:rPr>
                <w:b/>
                <w:sz w:val="24"/>
                <w:szCs w:val="24"/>
                <w:lang w:val="en-US"/>
              </w:rPr>
              <w:t>How much?</w:t>
            </w:r>
          </w:p>
        </w:tc>
        <w:tc>
          <w:tcPr>
            <w:tcW w:w="2613" w:type="dxa"/>
          </w:tcPr>
          <w:p w:rsidR="0021213D" w:rsidRPr="00AA7767" w:rsidRDefault="0021213D" w:rsidP="0021213D">
            <w:pPr>
              <w:jc w:val="center"/>
              <w:rPr>
                <w:b/>
                <w:sz w:val="24"/>
                <w:szCs w:val="24"/>
                <w:lang w:val="en-US"/>
              </w:rPr>
            </w:pPr>
            <w:r w:rsidRPr="00AA7767">
              <w:rPr>
                <w:b/>
                <w:sz w:val="24"/>
                <w:szCs w:val="24"/>
                <w:lang w:val="en-US"/>
              </w:rPr>
              <w:t>Outcome?</w:t>
            </w:r>
          </w:p>
        </w:tc>
      </w:tr>
      <w:tr w:rsidR="0021213D" w:rsidRPr="004757A0" w:rsidTr="0021213D">
        <w:tc>
          <w:tcPr>
            <w:tcW w:w="2559" w:type="dxa"/>
          </w:tcPr>
          <w:p w:rsidR="004345FA" w:rsidRDefault="0021213D" w:rsidP="003564B3">
            <w:pPr>
              <w:rPr>
                <w:b/>
                <w:sz w:val="20"/>
                <w:szCs w:val="20"/>
                <w:lang w:val="en-US"/>
              </w:rPr>
            </w:pPr>
            <w:r w:rsidRPr="004437DD">
              <w:rPr>
                <w:b/>
                <w:sz w:val="20"/>
                <w:szCs w:val="20"/>
                <w:lang w:val="en-US"/>
              </w:rPr>
              <w:t>Small group and 1-1 social and emotional intervention</w:t>
            </w:r>
            <w:r w:rsidR="004345FA">
              <w:rPr>
                <w:b/>
                <w:sz w:val="20"/>
                <w:szCs w:val="20"/>
                <w:lang w:val="en-US"/>
              </w:rPr>
              <w:t xml:space="preserve">. </w:t>
            </w:r>
          </w:p>
          <w:p w:rsidR="004345FA" w:rsidRDefault="004345FA" w:rsidP="003564B3">
            <w:pPr>
              <w:rPr>
                <w:b/>
                <w:sz w:val="20"/>
                <w:szCs w:val="20"/>
                <w:lang w:val="en-US"/>
              </w:rPr>
            </w:pPr>
          </w:p>
          <w:p w:rsidR="0021213D" w:rsidRPr="004437DD" w:rsidRDefault="004345FA" w:rsidP="003564B3">
            <w:pPr>
              <w:rPr>
                <w:b/>
                <w:sz w:val="20"/>
                <w:szCs w:val="20"/>
                <w:lang w:val="en-US"/>
              </w:rPr>
            </w:pPr>
            <w:r>
              <w:rPr>
                <w:b/>
                <w:sz w:val="20"/>
                <w:szCs w:val="20"/>
                <w:lang w:val="en-US"/>
              </w:rPr>
              <w:t>Diagnostic assessment via GL Assessments for targeted pupils.</w:t>
            </w:r>
            <w:r w:rsidR="0021213D" w:rsidRPr="004437DD">
              <w:rPr>
                <w:b/>
                <w:sz w:val="20"/>
                <w:szCs w:val="20"/>
                <w:lang w:val="en-US"/>
              </w:rPr>
              <w:t xml:space="preserve">  </w:t>
            </w:r>
          </w:p>
        </w:tc>
        <w:tc>
          <w:tcPr>
            <w:tcW w:w="2147" w:type="dxa"/>
          </w:tcPr>
          <w:p w:rsidR="0021213D" w:rsidRPr="00232BDE" w:rsidRDefault="0021213D" w:rsidP="003564B3">
            <w:pPr>
              <w:rPr>
                <w:sz w:val="20"/>
                <w:szCs w:val="20"/>
                <w:lang w:val="en-US"/>
              </w:rPr>
            </w:pPr>
            <w:r w:rsidRPr="00232BDE">
              <w:rPr>
                <w:sz w:val="20"/>
                <w:szCs w:val="20"/>
                <w:lang w:val="en-US"/>
              </w:rPr>
              <w:t>Active ingredient 1 Social and Emotional Aspects of Learning</w:t>
            </w:r>
          </w:p>
          <w:p w:rsidR="0021213D" w:rsidRPr="00232BDE" w:rsidRDefault="0021213D" w:rsidP="003564B3">
            <w:pPr>
              <w:rPr>
                <w:sz w:val="20"/>
                <w:szCs w:val="20"/>
                <w:lang w:val="en-US"/>
              </w:rPr>
            </w:pPr>
            <w:r w:rsidRPr="00232BDE">
              <w:rPr>
                <w:sz w:val="20"/>
                <w:szCs w:val="20"/>
                <w:lang w:val="en-US"/>
              </w:rPr>
              <w:t>Active ingredient 3 Self- regulation</w:t>
            </w:r>
          </w:p>
        </w:tc>
        <w:tc>
          <w:tcPr>
            <w:tcW w:w="2660" w:type="dxa"/>
          </w:tcPr>
          <w:p w:rsidR="0021213D" w:rsidRDefault="0021213D" w:rsidP="003564B3">
            <w:pPr>
              <w:rPr>
                <w:sz w:val="20"/>
                <w:szCs w:val="20"/>
                <w:lang w:val="en-US"/>
              </w:rPr>
            </w:pPr>
            <w:r w:rsidRPr="00232BDE">
              <w:rPr>
                <w:sz w:val="20"/>
                <w:szCs w:val="20"/>
                <w:lang w:val="en-US"/>
              </w:rPr>
              <w:t>WSMHWB TAs</w:t>
            </w:r>
          </w:p>
          <w:p w:rsidR="004345FA" w:rsidRDefault="004345FA" w:rsidP="003564B3">
            <w:pPr>
              <w:rPr>
                <w:sz w:val="20"/>
                <w:szCs w:val="20"/>
                <w:lang w:val="en-US"/>
              </w:rPr>
            </w:pPr>
          </w:p>
          <w:p w:rsidR="004345FA" w:rsidRDefault="004345FA" w:rsidP="003564B3">
            <w:pPr>
              <w:rPr>
                <w:sz w:val="20"/>
                <w:szCs w:val="20"/>
                <w:lang w:val="en-US"/>
              </w:rPr>
            </w:pPr>
            <w:proofErr w:type="spellStart"/>
            <w:r>
              <w:rPr>
                <w:sz w:val="20"/>
                <w:szCs w:val="20"/>
                <w:lang w:val="en-US"/>
              </w:rPr>
              <w:t>TOGMind</w:t>
            </w:r>
            <w:proofErr w:type="spellEnd"/>
          </w:p>
          <w:p w:rsidR="0021213D" w:rsidRDefault="0021213D" w:rsidP="003564B3">
            <w:pPr>
              <w:rPr>
                <w:sz w:val="20"/>
                <w:szCs w:val="20"/>
                <w:lang w:val="en-US"/>
              </w:rPr>
            </w:pPr>
          </w:p>
          <w:p w:rsidR="0021213D" w:rsidRDefault="0021213D" w:rsidP="003564B3">
            <w:pPr>
              <w:rPr>
                <w:sz w:val="20"/>
                <w:szCs w:val="20"/>
                <w:lang w:val="en-US"/>
              </w:rPr>
            </w:pPr>
            <w:r>
              <w:rPr>
                <w:sz w:val="20"/>
                <w:szCs w:val="20"/>
                <w:lang w:val="en-US"/>
              </w:rPr>
              <w:t>AHTs</w:t>
            </w:r>
          </w:p>
          <w:p w:rsidR="0021213D" w:rsidRPr="00232BDE" w:rsidRDefault="0021213D" w:rsidP="003564B3">
            <w:pPr>
              <w:rPr>
                <w:sz w:val="20"/>
                <w:szCs w:val="20"/>
                <w:lang w:val="en-US"/>
              </w:rPr>
            </w:pPr>
          </w:p>
          <w:p w:rsidR="0021213D" w:rsidRPr="00232BDE" w:rsidRDefault="0021213D" w:rsidP="003564B3">
            <w:pPr>
              <w:rPr>
                <w:b/>
                <w:sz w:val="20"/>
                <w:szCs w:val="20"/>
                <w:lang w:val="en-US"/>
              </w:rPr>
            </w:pPr>
            <w:r w:rsidRPr="00232BDE">
              <w:rPr>
                <w:sz w:val="20"/>
                <w:szCs w:val="20"/>
                <w:lang w:val="en-US"/>
              </w:rPr>
              <w:t>Safeguarding and Attendance Lead</w:t>
            </w:r>
          </w:p>
        </w:tc>
        <w:tc>
          <w:tcPr>
            <w:tcW w:w="1990" w:type="dxa"/>
          </w:tcPr>
          <w:p w:rsidR="0021213D" w:rsidRDefault="0021213D" w:rsidP="003564B3">
            <w:pPr>
              <w:rPr>
                <w:sz w:val="20"/>
                <w:szCs w:val="20"/>
                <w:lang w:val="en-US"/>
              </w:rPr>
            </w:pPr>
            <w:r w:rsidRPr="00232BDE">
              <w:rPr>
                <w:sz w:val="20"/>
                <w:szCs w:val="20"/>
                <w:lang w:val="en-US"/>
              </w:rPr>
              <w:t xml:space="preserve">Autumn 2020 </w:t>
            </w:r>
          </w:p>
          <w:p w:rsidR="0021213D" w:rsidRPr="004348A3" w:rsidRDefault="0021213D" w:rsidP="003564B3">
            <w:pPr>
              <w:rPr>
                <w:sz w:val="20"/>
                <w:szCs w:val="20"/>
                <w:lang w:val="en-US"/>
              </w:rPr>
            </w:pPr>
            <w:r w:rsidRPr="004348A3">
              <w:rPr>
                <w:sz w:val="20"/>
                <w:szCs w:val="20"/>
                <w:lang w:val="en-US"/>
              </w:rPr>
              <w:t>Spring/Summer 2021</w:t>
            </w:r>
          </w:p>
          <w:p w:rsidR="0021213D" w:rsidRPr="00232BDE" w:rsidRDefault="0021213D" w:rsidP="003564B3">
            <w:pPr>
              <w:rPr>
                <w:sz w:val="20"/>
                <w:szCs w:val="20"/>
                <w:lang w:val="en-US"/>
              </w:rPr>
            </w:pPr>
            <w:r w:rsidRPr="004348A3">
              <w:rPr>
                <w:sz w:val="20"/>
                <w:szCs w:val="20"/>
                <w:lang w:val="en-US"/>
              </w:rPr>
              <w:t>Autumn 2021</w:t>
            </w:r>
          </w:p>
        </w:tc>
        <w:tc>
          <w:tcPr>
            <w:tcW w:w="1979" w:type="dxa"/>
          </w:tcPr>
          <w:p w:rsidR="0021213D" w:rsidRPr="004437DD" w:rsidRDefault="0021213D" w:rsidP="003564B3">
            <w:pPr>
              <w:rPr>
                <w:sz w:val="20"/>
                <w:szCs w:val="20"/>
                <w:lang w:val="en-US"/>
              </w:rPr>
            </w:pPr>
            <w:r>
              <w:rPr>
                <w:sz w:val="20"/>
                <w:szCs w:val="20"/>
                <w:lang w:val="en-US"/>
              </w:rPr>
              <w:t>TA costings</w:t>
            </w:r>
          </w:p>
        </w:tc>
        <w:tc>
          <w:tcPr>
            <w:tcW w:w="2613" w:type="dxa"/>
            <w:vMerge w:val="restart"/>
          </w:tcPr>
          <w:p w:rsidR="004345FA" w:rsidRPr="004345FA" w:rsidRDefault="0021213D" w:rsidP="000364EF">
            <w:pPr>
              <w:rPr>
                <w:sz w:val="20"/>
                <w:szCs w:val="20"/>
                <w:lang w:val="en-US"/>
              </w:rPr>
            </w:pPr>
            <w:r w:rsidRPr="004345FA">
              <w:rPr>
                <w:sz w:val="20"/>
                <w:szCs w:val="20"/>
                <w:lang w:val="en-US"/>
              </w:rPr>
              <w:t>All staff and pupils will have access to a high-quality online platform to ensure pupils who are required to isolate, can continue accessing learning, interventions and 1-1 and small group tuition where appropriate. Parents will have a line of communication directly to the platform, to share pupil learning and seek support. Feedback videos will ensure that pupils who are required to isolate</w:t>
            </w:r>
            <w:r w:rsidR="00DA72B2">
              <w:rPr>
                <w:sz w:val="20"/>
                <w:szCs w:val="20"/>
                <w:lang w:val="en-US"/>
              </w:rPr>
              <w:t>,</w:t>
            </w:r>
            <w:r w:rsidRPr="004345FA">
              <w:rPr>
                <w:sz w:val="20"/>
                <w:szCs w:val="20"/>
                <w:lang w:val="en-US"/>
              </w:rPr>
              <w:t xml:space="preserve"> will know how to move on in their learning. </w:t>
            </w:r>
          </w:p>
          <w:p w:rsidR="0021213D" w:rsidRPr="00232BDE" w:rsidRDefault="0021213D" w:rsidP="000364EF">
            <w:pPr>
              <w:rPr>
                <w:b/>
                <w:sz w:val="20"/>
                <w:szCs w:val="20"/>
                <w:lang w:val="en-US"/>
              </w:rPr>
            </w:pPr>
            <w:r w:rsidRPr="004345FA">
              <w:rPr>
                <w:sz w:val="20"/>
                <w:szCs w:val="20"/>
                <w:lang w:val="en-US"/>
              </w:rPr>
              <w:t>In</w:t>
            </w:r>
            <w:r w:rsidR="00DA72B2">
              <w:rPr>
                <w:sz w:val="20"/>
                <w:szCs w:val="20"/>
                <w:lang w:val="en-US"/>
              </w:rPr>
              <w:t>-</w:t>
            </w:r>
            <w:r w:rsidRPr="004345FA">
              <w:rPr>
                <w:sz w:val="20"/>
                <w:szCs w:val="20"/>
                <w:lang w:val="en-US"/>
              </w:rPr>
              <w:t xml:space="preserve">school </w:t>
            </w:r>
            <w:r w:rsidR="004345FA" w:rsidRPr="004345FA">
              <w:rPr>
                <w:sz w:val="20"/>
                <w:szCs w:val="20"/>
                <w:lang w:val="en-US"/>
              </w:rPr>
              <w:t>well-being</w:t>
            </w:r>
            <w:r w:rsidRPr="004345FA">
              <w:rPr>
                <w:sz w:val="20"/>
                <w:szCs w:val="20"/>
                <w:lang w:val="en-US"/>
              </w:rPr>
              <w:t xml:space="preserve"> interventions will </w:t>
            </w:r>
            <w:r w:rsidR="004345FA" w:rsidRPr="004345FA">
              <w:rPr>
                <w:sz w:val="20"/>
                <w:szCs w:val="20"/>
                <w:lang w:val="en-US"/>
              </w:rPr>
              <w:t>be specific, led by diagnostic GL assessment, and monitored via pupil questionnaires and GL feedback to</w:t>
            </w:r>
            <w:r w:rsidR="00DA72B2">
              <w:rPr>
                <w:sz w:val="20"/>
                <w:szCs w:val="20"/>
                <w:lang w:val="en-US"/>
              </w:rPr>
              <w:t xml:space="preserve"> have maximum</w:t>
            </w:r>
            <w:r w:rsidR="004345FA" w:rsidRPr="004345FA">
              <w:rPr>
                <w:sz w:val="20"/>
                <w:szCs w:val="20"/>
                <w:lang w:val="en-US"/>
              </w:rPr>
              <w:t xml:space="preserve"> impact.</w:t>
            </w:r>
          </w:p>
        </w:tc>
      </w:tr>
      <w:tr w:rsidR="0021213D" w:rsidRPr="004757A0" w:rsidTr="0021213D">
        <w:tc>
          <w:tcPr>
            <w:tcW w:w="2559" w:type="dxa"/>
          </w:tcPr>
          <w:p w:rsidR="00AE347D" w:rsidRDefault="0021213D" w:rsidP="003564B3">
            <w:pPr>
              <w:rPr>
                <w:b/>
                <w:sz w:val="20"/>
                <w:szCs w:val="20"/>
                <w:lang w:val="en-US"/>
              </w:rPr>
            </w:pPr>
            <w:r w:rsidRPr="004437DD">
              <w:rPr>
                <w:b/>
                <w:sz w:val="20"/>
                <w:szCs w:val="20"/>
                <w:lang w:val="en-US"/>
              </w:rPr>
              <w:t>See Saw remote Learning Platform to maintain links with isolating pupils, effectively communicate with parents and support learning.</w:t>
            </w:r>
            <w:r>
              <w:rPr>
                <w:b/>
                <w:sz w:val="20"/>
                <w:szCs w:val="20"/>
                <w:lang w:val="en-US"/>
              </w:rPr>
              <w:t xml:space="preserve"> </w:t>
            </w:r>
          </w:p>
          <w:p w:rsidR="00AE347D" w:rsidRDefault="00AE347D" w:rsidP="003564B3">
            <w:pPr>
              <w:rPr>
                <w:b/>
                <w:sz w:val="20"/>
                <w:szCs w:val="20"/>
                <w:lang w:val="en-US"/>
              </w:rPr>
            </w:pPr>
          </w:p>
          <w:p w:rsidR="0021213D" w:rsidRPr="004437DD" w:rsidRDefault="0021213D" w:rsidP="003564B3">
            <w:pPr>
              <w:rPr>
                <w:b/>
                <w:sz w:val="20"/>
                <w:szCs w:val="20"/>
                <w:lang w:val="en-US"/>
              </w:rPr>
            </w:pPr>
            <w:bookmarkStart w:id="0" w:name="_GoBack"/>
            <w:bookmarkEnd w:id="0"/>
            <w:r>
              <w:rPr>
                <w:b/>
                <w:sz w:val="20"/>
                <w:szCs w:val="20"/>
                <w:lang w:val="en-US"/>
              </w:rPr>
              <w:t>2 x staff members to attend Digital Champions CPD (Oldham Learning)</w:t>
            </w:r>
          </w:p>
          <w:p w:rsidR="0021213D" w:rsidRPr="004437DD" w:rsidRDefault="0021213D" w:rsidP="003564B3">
            <w:pPr>
              <w:rPr>
                <w:b/>
                <w:sz w:val="20"/>
                <w:szCs w:val="20"/>
                <w:lang w:val="en-US"/>
              </w:rPr>
            </w:pPr>
          </w:p>
        </w:tc>
        <w:tc>
          <w:tcPr>
            <w:tcW w:w="2147" w:type="dxa"/>
          </w:tcPr>
          <w:p w:rsidR="0021213D" w:rsidRPr="00232BDE" w:rsidRDefault="0021213D" w:rsidP="003564B3">
            <w:pPr>
              <w:rPr>
                <w:sz w:val="20"/>
                <w:szCs w:val="20"/>
                <w:lang w:val="en-US"/>
              </w:rPr>
            </w:pPr>
            <w:r w:rsidRPr="00232BDE">
              <w:rPr>
                <w:sz w:val="20"/>
                <w:szCs w:val="20"/>
                <w:lang w:val="en-US"/>
              </w:rPr>
              <w:t>Active ingredient 1 Social and Emotional Aspects of Learning</w:t>
            </w:r>
          </w:p>
          <w:p w:rsidR="0021213D" w:rsidRPr="00232BDE" w:rsidRDefault="0021213D" w:rsidP="003564B3">
            <w:pPr>
              <w:rPr>
                <w:sz w:val="20"/>
                <w:szCs w:val="20"/>
                <w:lang w:val="en-US"/>
              </w:rPr>
            </w:pPr>
            <w:r w:rsidRPr="00232BDE">
              <w:rPr>
                <w:sz w:val="20"/>
                <w:szCs w:val="20"/>
                <w:lang w:val="en-US"/>
              </w:rPr>
              <w:t>Active ingredient 2 Oral language and reading</w:t>
            </w:r>
          </w:p>
          <w:p w:rsidR="0021213D" w:rsidRPr="00232BDE" w:rsidRDefault="0021213D" w:rsidP="003564B3">
            <w:pPr>
              <w:rPr>
                <w:b/>
                <w:sz w:val="20"/>
                <w:szCs w:val="20"/>
                <w:lang w:val="en-US"/>
              </w:rPr>
            </w:pPr>
            <w:r w:rsidRPr="00232BDE">
              <w:rPr>
                <w:sz w:val="20"/>
                <w:szCs w:val="20"/>
                <w:lang w:val="en-US"/>
              </w:rPr>
              <w:t>Active ingredient 3 Self- regulation</w:t>
            </w:r>
          </w:p>
        </w:tc>
        <w:tc>
          <w:tcPr>
            <w:tcW w:w="2660" w:type="dxa"/>
          </w:tcPr>
          <w:p w:rsidR="0021213D" w:rsidRDefault="0021213D" w:rsidP="003564B3">
            <w:pPr>
              <w:rPr>
                <w:sz w:val="20"/>
                <w:szCs w:val="20"/>
                <w:lang w:val="en-US"/>
              </w:rPr>
            </w:pPr>
            <w:r>
              <w:rPr>
                <w:sz w:val="20"/>
                <w:szCs w:val="20"/>
                <w:lang w:val="en-US"/>
              </w:rPr>
              <w:t>See Saw – Whole School</w:t>
            </w:r>
            <w:r w:rsidRPr="004437DD">
              <w:rPr>
                <w:sz w:val="20"/>
                <w:szCs w:val="20"/>
                <w:lang w:val="en-US"/>
              </w:rPr>
              <w:t xml:space="preserve"> staff</w:t>
            </w:r>
            <w:r>
              <w:rPr>
                <w:sz w:val="20"/>
                <w:szCs w:val="20"/>
                <w:lang w:val="en-US"/>
              </w:rPr>
              <w:t xml:space="preserve"> </w:t>
            </w:r>
          </w:p>
          <w:p w:rsidR="0021213D" w:rsidRDefault="0021213D" w:rsidP="003564B3">
            <w:pPr>
              <w:rPr>
                <w:sz w:val="20"/>
                <w:szCs w:val="20"/>
                <w:lang w:val="en-US"/>
              </w:rPr>
            </w:pPr>
          </w:p>
          <w:p w:rsidR="0021213D" w:rsidRDefault="0021213D" w:rsidP="003564B3">
            <w:pPr>
              <w:rPr>
                <w:sz w:val="20"/>
                <w:szCs w:val="20"/>
                <w:lang w:val="en-US"/>
              </w:rPr>
            </w:pPr>
            <w:r>
              <w:rPr>
                <w:sz w:val="20"/>
                <w:szCs w:val="20"/>
                <w:lang w:val="en-US"/>
              </w:rPr>
              <w:t xml:space="preserve">2 X teachers to attend Digital Champions CPD </w:t>
            </w:r>
          </w:p>
          <w:p w:rsidR="0021213D" w:rsidRDefault="0021213D" w:rsidP="003564B3">
            <w:pPr>
              <w:rPr>
                <w:sz w:val="20"/>
                <w:szCs w:val="20"/>
                <w:lang w:val="en-US"/>
              </w:rPr>
            </w:pPr>
          </w:p>
          <w:p w:rsidR="0021213D" w:rsidRPr="004437DD" w:rsidRDefault="0021213D" w:rsidP="003564B3">
            <w:pPr>
              <w:rPr>
                <w:sz w:val="20"/>
                <w:szCs w:val="20"/>
                <w:lang w:val="en-US"/>
              </w:rPr>
            </w:pPr>
            <w:r>
              <w:rPr>
                <w:sz w:val="20"/>
                <w:szCs w:val="20"/>
                <w:lang w:val="en-US"/>
              </w:rPr>
              <w:t>2 x SLT to attend initial Digital Champions CPD</w:t>
            </w:r>
          </w:p>
        </w:tc>
        <w:tc>
          <w:tcPr>
            <w:tcW w:w="1990" w:type="dxa"/>
          </w:tcPr>
          <w:p w:rsidR="0021213D" w:rsidRDefault="0021213D" w:rsidP="003564B3">
            <w:pPr>
              <w:rPr>
                <w:sz w:val="20"/>
                <w:szCs w:val="20"/>
                <w:lang w:val="en-US"/>
              </w:rPr>
            </w:pPr>
            <w:r w:rsidRPr="00232BDE">
              <w:rPr>
                <w:sz w:val="20"/>
                <w:szCs w:val="20"/>
                <w:lang w:val="en-US"/>
              </w:rPr>
              <w:t xml:space="preserve">Autumn 2020 </w:t>
            </w:r>
            <w:r>
              <w:rPr>
                <w:sz w:val="20"/>
                <w:szCs w:val="20"/>
                <w:lang w:val="en-US"/>
              </w:rPr>
              <w:t>onwards</w:t>
            </w:r>
          </w:p>
          <w:p w:rsidR="0021213D" w:rsidRDefault="0021213D" w:rsidP="003564B3">
            <w:pPr>
              <w:rPr>
                <w:sz w:val="20"/>
                <w:szCs w:val="20"/>
                <w:lang w:val="en-US"/>
              </w:rPr>
            </w:pPr>
          </w:p>
          <w:p w:rsidR="0021213D" w:rsidRDefault="0021213D" w:rsidP="003564B3">
            <w:pPr>
              <w:rPr>
                <w:sz w:val="20"/>
                <w:szCs w:val="20"/>
                <w:lang w:val="en-US"/>
              </w:rPr>
            </w:pPr>
            <w:r>
              <w:rPr>
                <w:sz w:val="20"/>
                <w:szCs w:val="20"/>
                <w:lang w:val="en-US"/>
              </w:rPr>
              <w:t xml:space="preserve">CPD </w:t>
            </w:r>
          </w:p>
          <w:p w:rsidR="0021213D" w:rsidRDefault="0021213D" w:rsidP="003564B3">
            <w:pPr>
              <w:rPr>
                <w:sz w:val="20"/>
                <w:szCs w:val="20"/>
                <w:lang w:val="en-US"/>
              </w:rPr>
            </w:pPr>
            <w:r>
              <w:rPr>
                <w:sz w:val="20"/>
                <w:szCs w:val="20"/>
                <w:lang w:val="en-US"/>
              </w:rPr>
              <w:t>Autumn 20</w:t>
            </w:r>
          </w:p>
          <w:p w:rsidR="0021213D" w:rsidRDefault="0021213D" w:rsidP="003564B3">
            <w:pPr>
              <w:rPr>
                <w:sz w:val="20"/>
                <w:szCs w:val="20"/>
                <w:lang w:val="en-US"/>
              </w:rPr>
            </w:pPr>
            <w:r>
              <w:rPr>
                <w:sz w:val="20"/>
                <w:szCs w:val="20"/>
                <w:lang w:val="en-US"/>
              </w:rPr>
              <w:t xml:space="preserve">Spring 21 </w:t>
            </w:r>
          </w:p>
          <w:p w:rsidR="0021213D" w:rsidRPr="00232BDE" w:rsidRDefault="0021213D" w:rsidP="003564B3">
            <w:pPr>
              <w:rPr>
                <w:sz w:val="20"/>
                <w:szCs w:val="20"/>
                <w:lang w:val="en-US"/>
              </w:rPr>
            </w:pPr>
            <w:r>
              <w:rPr>
                <w:sz w:val="20"/>
                <w:szCs w:val="20"/>
                <w:lang w:val="en-US"/>
              </w:rPr>
              <w:t>Summer 21</w:t>
            </w:r>
          </w:p>
        </w:tc>
        <w:tc>
          <w:tcPr>
            <w:tcW w:w="1979" w:type="dxa"/>
          </w:tcPr>
          <w:p w:rsidR="0021213D" w:rsidRDefault="0021213D" w:rsidP="003564B3">
            <w:pPr>
              <w:rPr>
                <w:sz w:val="20"/>
                <w:szCs w:val="20"/>
                <w:lang w:val="en-US"/>
              </w:rPr>
            </w:pPr>
            <w:r w:rsidRPr="004437DD">
              <w:rPr>
                <w:sz w:val="20"/>
                <w:szCs w:val="20"/>
                <w:lang w:val="en-US"/>
              </w:rPr>
              <w:t xml:space="preserve">£1500 </w:t>
            </w:r>
            <w:r w:rsidR="00AE347D">
              <w:rPr>
                <w:sz w:val="20"/>
                <w:szCs w:val="20"/>
                <w:lang w:val="en-US"/>
              </w:rPr>
              <w:t xml:space="preserve">See Saw </w:t>
            </w:r>
            <w:r w:rsidRPr="004437DD">
              <w:rPr>
                <w:sz w:val="20"/>
                <w:szCs w:val="20"/>
                <w:lang w:val="en-US"/>
              </w:rPr>
              <w:t>package</w:t>
            </w:r>
          </w:p>
          <w:p w:rsidR="0021213D" w:rsidRDefault="0021213D" w:rsidP="003564B3">
            <w:pPr>
              <w:rPr>
                <w:sz w:val="20"/>
                <w:szCs w:val="20"/>
                <w:lang w:val="en-US"/>
              </w:rPr>
            </w:pPr>
          </w:p>
          <w:p w:rsidR="0021213D" w:rsidRPr="004437DD" w:rsidRDefault="0021213D" w:rsidP="003564B3">
            <w:pPr>
              <w:rPr>
                <w:sz w:val="20"/>
                <w:szCs w:val="20"/>
                <w:lang w:val="en-US"/>
              </w:rPr>
            </w:pPr>
            <w:r>
              <w:rPr>
                <w:sz w:val="20"/>
                <w:szCs w:val="20"/>
                <w:lang w:val="en-US"/>
              </w:rPr>
              <w:t>Digital Champions CPD supply cover costs £500</w:t>
            </w:r>
          </w:p>
          <w:p w:rsidR="0021213D" w:rsidRPr="00232BDE" w:rsidRDefault="0021213D" w:rsidP="003564B3">
            <w:pPr>
              <w:rPr>
                <w:b/>
                <w:sz w:val="20"/>
                <w:szCs w:val="20"/>
                <w:lang w:val="en-US"/>
              </w:rPr>
            </w:pPr>
          </w:p>
        </w:tc>
        <w:tc>
          <w:tcPr>
            <w:tcW w:w="2613" w:type="dxa"/>
            <w:vMerge/>
          </w:tcPr>
          <w:p w:rsidR="0021213D" w:rsidRPr="00232BDE" w:rsidRDefault="0021213D" w:rsidP="003564B3">
            <w:pPr>
              <w:rPr>
                <w:b/>
                <w:sz w:val="20"/>
                <w:szCs w:val="20"/>
                <w:lang w:val="en-US"/>
              </w:rPr>
            </w:pPr>
          </w:p>
        </w:tc>
      </w:tr>
    </w:tbl>
    <w:p w:rsidR="0029716C" w:rsidRPr="004757A0" w:rsidRDefault="0029716C">
      <w:pPr>
        <w:rPr>
          <w:sz w:val="20"/>
          <w:szCs w:val="20"/>
          <w:lang w:val="en-US"/>
        </w:rPr>
      </w:pPr>
    </w:p>
    <w:sectPr w:rsidR="0029716C" w:rsidRPr="004757A0" w:rsidSect="0066322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16C"/>
    <w:rsid w:val="000364EF"/>
    <w:rsid w:val="001B16AA"/>
    <w:rsid w:val="0021213D"/>
    <w:rsid w:val="00232BDE"/>
    <w:rsid w:val="0029716C"/>
    <w:rsid w:val="00326319"/>
    <w:rsid w:val="003564B3"/>
    <w:rsid w:val="003631A6"/>
    <w:rsid w:val="004345FA"/>
    <w:rsid w:val="004348A3"/>
    <w:rsid w:val="004437DD"/>
    <w:rsid w:val="00462CBF"/>
    <w:rsid w:val="004757A0"/>
    <w:rsid w:val="005E47C1"/>
    <w:rsid w:val="0066322D"/>
    <w:rsid w:val="007B4D42"/>
    <w:rsid w:val="00921E88"/>
    <w:rsid w:val="009449B6"/>
    <w:rsid w:val="00AA7767"/>
    <w:rsid w:val="00AE347D"/>
    <w:rsid w:val="00B0115E"/>
    <w:rsid w:val="00B648E2"/>
    <w:rsid w:val="00C65EA7"/>
    <w:rsid w:val="00CB473B"/>
    <w:rsid w:val="00D07203"/>
    <w:rsid w:val="00DA7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7CDC"/>
  <w15:chartTrackingRefBased/>
  <w15:docId w15:val="{23DD53E9-112F-4154-A572-46D5FDD1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Kelly - S200747</dc:creator>
  <cp:keywords/>
  <dc:description/>
  <cp:lastModifiedBy>Sam Kelly - S200747</cp:lastModifiedBy>
  <cp:revision>5</cp:revision>
  <dcterms:created xsi:type="dcterms:W3CDTF">2021-04-25T18:07:00Z</dcterms:created>
  <dcterms:modified xsi:type="dcterms:W3CDTF">2021-04-25T18:16:00Z</dcterms:modified>
</cp:coreProperties>
</file>